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b/>
          <w:sz w:val="28"/>
          <w:szCs w:val="28"/>
          <w:lang w:val="uk-UA"/>
        </w:rPr>
      </w:pPr>
      <w:r w:rsidRPr="00412277">
        <w:rPr>
          <w:rFonts w:ascii="Times New Roman" w:hAnsi="Times New Roman" w:cs="Times New Roman"/>
          <w:b/>
          <w:sz w:val="28"/>
          <w:szCs w:val="28"/>
          <w:lang w:val="uk-UA"/>
        </w:rPr>
        <w:t>Вступ.</w:t>
      </w:r>
    </w:p>
    <w:p w:rsidR="00412277" w:rsidRPr="00412277" w:rsidRDefault="00412277" w:rsidP="005C2A4D">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Як директор протягом звітного періоду я керувалася статутом школи, діючим законодавством України, Законом про освіту, іншими нормативними документами, що регламентують роботу керівника.</w:t>
      </w:r>
    </w:p>
    <w:p w:rsidR="00412277" w:rsidRPr="00412277" w:rsidRDefault="00412277" w:rsidP="005C2A4D">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Метою моєї діяльності є розвиток закладу, що орієнтований на модель випускника, характерними рисами якого є фізично і духовно розвинений, національно свідомий, високоосвічений, </w:t>
      </w:r>
      <w:proofErr w:type="spellStart"/>
      <w:r w:rsidRPr="00412277">
        <w:rPr>
          <w:rFonts w:ascii="Times New Roman" w:hAnsi="Times New Roman" w:cs="Times New Roman"/>
          <w:sz w:val="28"/>
          <w:szCs w:val="28"/>
          <w:lang w:val="uk-UA"/>
        </w:rPr>
        <w:t>життєво</w:t>
      </w:r>
      <w:proofErr w:type="spellEnd"/>
      <w:r w:rsidRPr="00412277">
        <w:rPr>
          <w:rFonts w:ascii="Times New Roman" w:hAnsi="Times New Roman" w:cs="Times New Roman"/>
          <w:sz w:val="28"/>
          <w:szCs w:val="28"/>
          <w:lang w:val="uk-UA"/>
        </w:rPr>
        <w:t xml:space="preserve"> компетентний громадянин, здатний до саморозвитку та самовдосконалення; створення позитивного іміджу закладу.</w:t>
      </w:r>
    </w:p>
    <w:p w:rsidR="00412277" w:rsidRPr="00412277" w:rsidRDefault="00412277" w:rsidP="005C2A4D">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На посаді директора перебуваю 2 роки і 4 місяці. Маю честь керувати творчим, працездатним  колективом – надійними, досвідченими, сумлінними працівниками. Всі вони – різні за віком, досвідом, темпераментом, ставленням до школи та дітей – потребують уваги, підтримки і допомоги, контролю й визнання своїх професійних здобутків.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звітуючи  про свою роботу, я весь час буду опиратись на роботу колективу.</w:t>
      </w:r>
    </w:p>
    <w:p w:rsidR="00412277" w:rsidRPr="00412277" w:rsidRDefault="00412277" w:rsidP="005C2A4D">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Педагогічний колектив навчального закладу, який я очолюю,    у 2018-2020  роках   проводив  і продовжує проводити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концептуальними засадами реформування середньої школи «Нова українська школа», новим Державним стандартом початкової освіти, власною освітньою програмою, перспективним та річним планом роботи навчального закладу, забезпечує оновлення змісту, форм і методів навчання, вдосконалення освітнього і лікувально-реабілітаційного  процесів та   їх результативність.</w:t>
      </w:r>
    </w:p>
    <w:p w:rsidR="00412277" w:rsidRPr="00412277" w:rsidRDefault="00412277" w:rsidP="005C2A4D">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У 2018-2020 роках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і реабілітації учнів, удосконалення змісту освітнього процесу, упровадження нових освітніх технологій, розвиток здібностей дітей і підлітків. Керівництво, підвищення якості та ефективності </w:t>
      </w:r>
      <w:proofErr w:type="spellStart"/>
      <w:r w:rsidRPr="00412277">
        <w:rPr>
          <w:rFonts w:ascii="Times New Roman" w:hAnsi="Times New Roman" w:cs="Times New Roman"/>
          <w:sz w:val="28"/>
          <w:szCs w:val="28"/>
          <w:lang w:val="uk-UA"/>
        </w:rPr>
        <w:t>внутрішньошкільного</w:t>
      </w:r>
      <w:proofErr w:type="spellEnd"/>
      <w:r w:rsidRPr="00412277">
        <w:rPr>
          <w:rFonts w:ascii="Times New Roman" w:hAnsi="Times New Roman" w:cs="Times New Roman"/>
          <w:sz w:val="28"/>
          <w:szCs w:val="28"/>
          <w:lang w:val="uk-UA"/>
        </w:rPr>
        <w:t xml:space="preserve"> управління забезпечувалося документами планування роботи: перспективним, річним, робочим, місячним, тижневим планами, освітньою програмою.  Принцип доцільності й оперативності прийняття управлінських рішень адміністрації базувався на аналітичних даних, отриманих у ході </w:t>
      </w:r>
      <w:proofErr w:type="spellStart"/>
      <w:r w:rsidRPr="00412277">
        <w:rPr>
          <w:rFonts w:ascii="Times New Roman" w:hAnsi="Times New Roman" w:cs="Times New Roman"/>
          <w:sz w:val="28"/>
          <w:szCs w:val="28"/>
          <w:lang w:val="uk-UA"/>
        </w:rPr>
        <w:t>внутрішньошкільного</w:t>
      </w:r>
      <w:proofErr w:type="spellEnd"/>
      <w:r w:rsidRPr="00412277">
        <w:rPr>
          <w:rFonts w:ascii="Times New Roman" w:hAnsi="Times New Roman" w:cs="Times New Roman"/>
          <w:sz w:val="28"/>
          <w:szCs w:val="28"/>
          <w:lang w:val="uk-UA"/>
        </w:rPr>
        <w:t xml:space="preserve"> контролю.</w:t>
      </w:r>
    </w:p>
    <w:p w:rsidR="00412277" w:rsidRPr="00412277" w:rsidRDefault="00412277" w:rsidP="00412277">
      <w:pPr>
        <w:spacing w:line="240" w:lineRule="auto"/>
        <w:ind w:firstLine="851"/>
        <w:jc w:val="both"/>
        <w:rPr>
          <w:rFonts w:ascii="Times New Roman" w:hAnsi="Times New Roman" w:cs="Times New Roman"/>
          <w:b/>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
          <w:sz w:val="28"/>
          <w:szCs w:val="28"/>
          <w:lang w:val="uk-UA"/>
        </w:rPr>
        <w:t>1. Персональний внесок у підвищення рівня організації освітнього процесу у навчальному закладі.</w:t>
      </w: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
          <w:sz w:val="28"/>
          <w:szCs w:val="28"/>
          <w:lang w:val="uk-UA"/>
        </w:rPr>
        <w:lastRenderedPageBreak/>
        <w:t>1.1. Заходи щодо виконання функціональних обов’язків щодо забезпечення обов’язковості загальної середньої освіти.</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Важливе місце в моїй діяльності займає виконання функціональних обов’язків щодо забезпечення обов’язковості загальної середньої освіти, що включає охоплення навчанням дітей шкільного віку, хворих на сколіоз,  впровадження  профільної освіти.</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Медико-педагогічним колективом  проведено певну роботу щодо комплектації закладу.</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rPr>
        <w:t xml:space="preserve">На 2017-2018 </w:t>
      </w:r>
      <w:proofErr w:type="spellStart"/>
      <w:r w:rsidRPr="00412277">
        <w:rPr>
          <w:rFonts w:ascii="Times New Roman" w:hAnsi="Times New Roman" w:cs="Times New Roman"/>
          <w:sz w:val="28"/>
          <w:szCs w:val="28"/>
        </w:rPr>
        <w:t>навчальний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рік</w:t>
      </w:r>
      <w:proofErr w:type="spell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навчання</w:t>
      </w:r>
      <w:proofErr w:type="spellEnd"/>
      <w:r w:rsidRPr="00412277">
        <w:rPr>
          <w:rFonts w:ascii="Times New Roman" w:hAnsi="Times New Roman" w:cs="Times New Roman"/>
          <w:sz w:val="28"/>
          <w:szCs w:val="28"/>
        </w:rPr>
        <w:t xml:space="preserve"> і </w:t>
      </w:r>
      <w:proofErr w:type="spellStart"/>
      <w:r w:rsidRPr="00412277">
        <w:rPr>
          <w:rFonts w:ascii="Times New Roman" w:hAnsi="Times New Roman" w:cs="Times New Roman"/>
          <w:sz w:val="28"/>
          <w:szCs w:val="28"/>
        </w:rPr>
        <w:t>лікування</w:t>
      </w:r>
      <w:proofErr w:type="spellEnd"/>
      <w:r w:rsidRPr="00412277">
        <w:rPr>
          <w:rFonts w:ascii="Times New Roman" w:hAnsi="Times New Roman" w:cs="Times New Roman"/>
          <w:sz w:val="28"/>
          <w:szCs w:val="28"/>
        </w:rPr>
        <w:t xml:space="preserve"> </w:t>
      </w:r>
      <w:proofErr w:type="gramStart"/>
      <w:r w:rsidRPr="00412277">
        <w:rPr>
          <w:rFonts w:ascii="Times New Roman" w:hAnsi="Times New Roman" w:cs="Times New Roman"/>
          <w:sz w:val="28"/>
          <w:szCs w:val="28"/>
        </w:rPr>
        <w:t>до закладу</w:t>
      </w:r>
      <w:proofErr w:type="gram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було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зараховано</w:t>
      </w:r>
      <w:proofErr w:type="spellEnd"/>
      <w:r w:rsidRPr="00412277">
        <w:rPr>
          <w:rFonts w:ascii="Times New Roman" w:hAnsi="Times New Roman" w:cs="Times New Roman"/>
          <w:sz w:val="28"/>
          <w:szCs w:val="28"/>
        </w:rPr>
        <w:t xml:space="preserve"> 226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На 2018-2019 </w:t>
      </w:r>
      <w:proofErr w:type="spellStart"/>
      <w:r w:rsidRPr="00412277">
        <w:rPr>
          <w:rFonts w:ascii="Times New Roman" w:hAnsi="Times New Roman" w:cs="Times New Roman"/>
          <w:sz w:val="28"/>
          <w:szCs w:val="28"/>
        </w:rPr>
        <w:t>навчальний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рік</w:t>
      </w:r>
      <w:proofErr w:type="spellEnd"/>
      <w:r w:rsidRPr="00412277">
        <w:rPr>
          <w:rFonts w:ascii="Times New Roman" w:hAnsi="Times New Roman" w:cs="Times New Roman"/>
          <w:sz w:val="28"/>
          <w:szCs w:val="28"/>
        </w:rPr>
        <w:t xml:space="preserve"> – 235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У поточному </w:t>
      </w:r>
      <w:proofErr w:type="spellStart"/>
      <w:r w:rsidRPr="00412277">
        <w:rPr>
          <w:rFonts w:ascii="Times New Roman" w:hAnsi="Times New Roman" w:cs="Times New Roman"/>
          <w:sz w:val="28"/>
          <w:szCs w:val="28"/>
        </w:rPr>
        <w:t>навчальному</w:t>
      </w:r>
      <w:proofErr w:type="spellEnd"/>
      <w:r w:rsidRPr="00412277">
        <w:rPr>
          <w:rFonts w:ascii="Times New Roman" w:hAnsi="Times New Roman" w:cs="Times New Roman"/>
          <w:sz w:val="28"/>
          <w:szCs w:val="28"/>
        </w:rPr>
        <w:t xml:space="preserve"> </w:t>
      </w:r>
      <w:proofErr w:type="spellStart"/>
      <w:proofErr w:type="gramStart"/>
      <w:r w:rsidRPr="00412277">
        <w:rPr>
          <w:rFonts w:ascii="Times New Roman" w:hAnsi="Times New Roman" w:cs="Times New Roman"/>
          <w:sz w:val="28"/>
          <w:szCs w:val="28"/>
        </w:rPr>
        <w:t>році</w:t>
      </w:r>
      <w:proofErr w:type="spellEnd"/>
      <w:r w:rsidRPr="00412277">
        <w:rPr>
          <w:rFonts w:ascii="Times New Roman" w:hAnsi="Times New Roman" w:cs="Times New Roman"/>
          <w:sz w:val="28"/>
          <w:szCs w:val="28"/>
        </w:rPr>
        <w:t xml:space="preserve">  -</w:t>
      </w:r>
      <w:proofErr w:type="gramEnd"/>
      <w:r w:rsidRPr="00412277">
        <w:rPr>
          <w:rFonts w:ascii="Times New Roman" w:hAnsi="Times New Roman" w:cs="Times New Roman"/>
          <w:sz w:val="28"/>
          <w:szCs w:val="28"/>
        </w:rPr>
        <w:t xml:space="preserve"> 244 </w:t>
      </w:r>
      <w:proofErr w:type="spellStart"/>
      <w:r w:rsidRPr="00412277">
        <w:rPr>
          <w:rFonts w:ascii="Times New Roman" w:hAnsi="Times New Roman" w:cs="Times New Roman"/>
          <w:sz w:val="28"/>
          <w:szCs w:val="28"/>
        </w:rPr>
        <w:t>дитини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потужність</w:t>
      </w:r>
      <w:proofErr w:type="spellEnd"/>
      <w:r w:rsidRPr="00412277">
        <w:rPr>
          <w:rFonts w:ascii="Times New Roman" w:hAnsi="Times New Roman" w:cs="Times New Roman"/>
          <w:sz w:val="28"/>
          <w:szCs w:val="28"/>
        </w:rPr>
        <w:t xml:space="preserve"> закладу - 240)</w:t>
      </w:r>
      <w:r w:rsidRPr="00412277">
        <w:rPr>
          <w:rFonts w:ascii="Times New Roman" w:hAnsi="Times New Roman" w:cs="Times New Roman"/>
          <w:sz w:val="28"/>
          <w:szCs w:val="28"/>
          <w:lang w:val="uk-UA"/>
        </w:rPr>
        <w:t>.</w:t>
      </w:r>
    </w:p>
    <w:p w:rsidR="00412277" w:rsidRPr="00412277" w:rsidRDefault="00412277" w:rsidP="00003BE3">
      <w:pPr>
        <w:spacing w:after="0" w:line="240" w:lineRule="auto"/>
        <w:ind w:firstLine="851"/>
        <w:jc w:val="both"/>
        <w:rPr>
          <w:rFonts w:ascii="Times New Roman" w:hAnsi="Times New Roman" w:cs="Times New Roman"/>
          <w:i/>
          <w:iCs/>
          <w:sz w:val="28"/>
          <w:szCs w:val="28"/>
          <w:lang w:val="uk-UA"/>
        </w:rPr>
      </w:pPr>
      <w:proofErr w:type="spellStart"/>
      <w:r w:rsidRPr="00412277">
        <w:rPr>
          <w:rFonts w:ascii="Times New Roman" w:hAnsi="Times New Roman" w:cs="Times New Roman"/>
          <w:sz w:val="28"/>
          <w:szCs w:val="28"/>
        </w:rPr>
        <w:t>Зросла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кількість</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w:t>
      </w:r>
      <w:proofErr w:type="gramStart"/>
      <w:r w:rsidRPr="00412277">
        <w:rPr>
          <w:rFonts w:ascii="Times New Roman" w:hAnsi="Times New Roman" w:cs="Times New Roman"/>
          <w:sz w:val="28"/>
          <w:szCs w:val="28"/>
        </w:rPr>
        <w:t xml:space="preserve">з  </w:t>
      </w:r>
      <w:proofErr w:type="spellStart"/>
      <w:r w:rsidRPr="00412277">
        <w:rPr>
          <w:rFonts w:ascii="Times New Roman" w:hAnsi="Times New Roman" w:cs="Times New Roman"/>
          <w:sz w:val="28"/>
          <w:szCs w:val="28"/>
        </w:rPr>
        <w:t>інших</w:t>
      </w:r>
      <w:proofErr w:type="spellEnd"/>
      <w:proofErr w:type="gram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населених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пунктів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Херсонської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області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від</w:t>
      </w:r>
      <w:proofErr w:type="spellEnd"/>
      <w:r w:rsidRPr="00412277">
        <w:rPr>
          <w:rFonts w:ascii="Times New Roman" w:hAnsi="Times New Roman" w:cs="Times New Roman"/>
          <w:sz w:val="28"/>
          <w:szCs w:val="28"/>
        </w:rPr>
        <w:t xml:space="preserve"> 110 (40%) у 2017 </w:t>
      </w:r>
      <w:proofErr w:type="spellStart"/>
      <w:r w:rsidRPr="00412277">
        <w:rPr>
          <w:rFonts w:ascii="Times New Roman" w:hAnsi="Times New Roman" w:cs="Times New Roman"/>
          <w:sz w:val="28"/>
          <w:szCs w:val="28"/>
        </w:rPr>
        <w:t>році</w:t>
      </w:r>
      <w:proofErr w:type="spellEnd"/>
      <w:r w:rsidRPr="00412277">
        <w:rPr>
          <w:rFonts w:ascii="Times New Roman" w:hAnsi="Times New Roman" w:cs="Times New Roman"/>
          <w:sz w:val="28"/>
          <w:szCs w:val="28"/>
        </w:rPr>
        <w:t xml:space="preserve"> до 130 (56%) у </w:t>
      </w:r>
      <w:proofErr w:type="spellStart"/>
      <w:r w:rsidRPr="00412277">
        <w:rPr>
          <w:rFonts w:ascii="Times New Roman" w:hAnsi="Times New Roman" w:cs="Times New Roman"/>
          <w:sz w:val="28"/>
          <w:szCs w:val="28"/>
        </w:rPr>
        <w:t>минулому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році</w:t>
      </w:r>
      <w:proofErr w:type="spell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теперішній</w:t>
      </w:r>
      <w:proofErr w:type="spellEnd"/>
      <w:r w:rsidRPr="00412277">
        <w:rPr>
          <w:rFonts w:ascii="Times New Roman" w:hAnsi="Times New Roman" w:cs="Times New Roman"/>
          <w:sz w:val="28"/>
          <w:szCs w:val="28"/>
        </w:rPr>
        <w:t xml:space="preserve"> час</w:t>
      </w:r>
      <w:r w:rsidRPr="00412277">
        <w:rPr>
          <w:rFonts w:ascii="Times New Roman" w:hAnsi="Times New Roman" w:cs="Times New Roman"/>
          <w:sz w:val="28"/>
          <w:szCs w:val="28"/>
          <w:lang w:val="uk-UA"/>
        </w:rPr>
        <w:t xml:space="preserve"> –</w:t>
      </w:r>
      <w:r w:rsidRPr="00412277">
        <w:rPr>
          <w:rFonts w:ascii="Times New Roman" w:hAnsi="Times New Roman" w:cs="Times New Roman"/>
          <w:sz w:val="28"/>
          <w:szCs w:val="28"/>
        </w:rPr>
        <w:t xml:space="preserve"> 169 (69%). </w:t>
      </w:r>
      <w:proofErr w:type="spellStart"/>
      <w:r w:rsidRPr="00412277">
        <w:rPr>
          <w:rFonts w:ascii="Times New Roman" w:hAnsi="Times New Roman" w:cs="Times New Roman"/>
          <w:sz w:val="28"/>
          <w:szCs w:val="28"/>
        </w:rPr>
        <w:t>Змінність</w:t>
      </w:r>
      <w:proofErr w:type="spellEnd"/>
      <w:r w:rsidRPr="00412277">
        <w:rPr>
          <w:rFonts w:ascii="Times New Roman" w:hAnsi="Times New Roman" w:cs="Times New Roman"/>
          <w:sz w:val="28"/>
          <w:szCs w:val="28"/>
        </w:rPr>
        <w:t xml:space="preserve"> контингент</w:t>
      </w:r>
      <w:r w:rsidRPr="00412277">
        <w:rPr>
          <w:rFonts w:ascii="Times New Roman" w:hAnsi="Times New Roman" w:cs="Times New Roman"/>
          <w:sz w:val="28"/>
          <w:szCs w:val="28"/>
          <w:lang w:val="uk-UA"/>
        </w:rPr>
        <w:t xml:space="preserve">у – </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більше</w:t>
      </w:r>
      <w:proofErr w:type="spellEnd"/>
      <w:r w:rsidRPr="00412277">
        <w:rPr>
          <w:rFonts w:ascii="Times New Roman" w:hAnsi="Times New Roman" w:cs="Times New Roman"/>
          <w:sz w:val="28"/>
          <w:szCs w:val="28"/>
        </w:rPr>
        <w:t xml:space="preserve"> 30%. </w:t>
      </w:r>
      <w:r w:rsidRPr="00412277">
        <w:rPr>
          <w:rFonts w:ascii="Times New Roman" w:hAnsi="Times New Roman" w:cs="Times New Roman"/>
          <w:sz w:val="28"/>
          <w:szCs w:val="28"/>
          <w:lang w:val="uk-UA"/>
        </w:rPr>
        <w:t xml:space="preserve">Найбільша кількість дітей зарахована з      </w:t>
      </w:r>
      <w:proofErr w:type="spellStart"/>
      <w:r w:rsidRPr="00412277">
        <w:rPr>
          <w:rFonts w:ascii="Times New Roman" w:hAnsi="Times New Roman" w:cs="Times New Roman"/>
          <w:sz w:val="28"/>
          <w:szCs w:val="28"/>
          <w:lang w:val="uk-UA"/>
        </w:rPr>
        <w:t>м.Херсона</w:t>
      </w:r>
      <w:proofErr w:type="spellEnd"/>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Білозерського</w:t>
      </w:r>
      <w:proofErr w:type="spellEnd"/>
      <w:r w:rsidRPr="00412277">
        <w:rPr>
          <w:rFonts w:ascii="Times New Roman" w:hAnsi="Times New Roman" w:cs="Times New Roman"/>
          <w:sz w:val="28"/>
          <w:szCs w:val="28"/>
          <w:lang w:val="uk-UA"/>
        </w:rPr>
        <w:t xml:space="preserve">, Олешківського, </w:t>
      </w:r>
      <w:proofErr w:type="spellStart"/>
      <w:r w:rsidRPr="00412277">
        <w:rPr>
          <w:rFonts w:ascii="Times New Roman" w:hAnsi="Times New Roman" w:cs="Times New Roman"/>
          <w:sz w:val="28"/>
          <w:szCs w:val="28"/>
          <w:lang w:val="uk-UA"/>
        </w:rPr>
        <w:t>Голопристанського</w:t>
      </w:r>
      <w:proofErr w:type="spellEnd"/>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Нововоронцовського</w:t>
      </w:r>
      <w:proofErr w:type="spellEnd"/>
      <w:r w:rsidRPr="00412277">
        <w:rPr>
          <w:rFonts w:ascii="Times New Roman" w:hAnsi="Times New Roman" w:cs="Times New Roman"/>
          <w:sz w:val="28"/>
          <w:szCs w:val="28"/>
          <w:lang w:val="uk-UA"/>
        </w:rPr>
        <w:t xml:space="preserve"> районів.</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Питання зарахування та відрахування учнів  вирішується тільки на засіданнях медико-педагогічної комісії, засідання якої, згідно з чинним законодавством, відбуваються двічі на рік –   у травні та серпні поточного року.</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У 2018-2019 навчальному році  було укомплектовано 12 класів, а у 2019-2020 навчальному році – 13. Відповідно до </w:t>
      </w:r>
      <w:r w:rsidRPr="00412277">
        <w:rPr>
          <w:rFonts w:ascii="Times New Roman" w:hAnsi="Times New Roman" w:cs="Times New Roman"/>
          <w:bCs/>
          <w:sz w:val="28"/>
          <w:szCs w:val="28"/>
          <w:lang w:val="uk-UA"/>
        </w:rPr>
        <w:t>Нових Державних стандартів початкової загальної середньої освіти</w:t>
      </w:r>
      <w:r w:rsidRPr="00412277">
        <w:rPr>
          <w:rFonts w:ascii="Times New Roman" w:hAnsi="Times New Roman" w:cs="Times New Roman"/>
          <w:sz w:val="28"/>
          <w:szCs w:val="28"/>
          <w:lang w:val="uk-UA"/>
        </w:rPr>
        <w:t xml:space="preserve"> організовано навчання для 1 та 2  класів. Згідно з  Концепцією профільного навчання у старшій школі, маючи відповідне навчально-методичне, матеріально-технічне та кадрове забезпечення, враховуючи потреби учнів  у 2018-2019  навчальному році   запроваджено профільне навчання для здобувачів освіти 10 класів, а в  2019-2020 навчальному році – для 10-11 класів. Профілізація навчання передбачає розширення науково-освітнього простору для вихованців та педагогів, здійснює цілеспрямовану довузівську підготовку, підсилює мотивацію учнів і підвищує інтерес до вивчення окремих предметів.</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proofErr w:type="spellStart"/>
      <w:r w:rsidRPr="00412277">
        <w:rPr>
          <w:rFonts w:ascii="Times New Roman" w:hAnsi="Times New Roman" w:cs="Times New Roman"/>
          <w:sz w:val="28"/>
          <w:szCs w:val="28"/>
        </w:rPr>
        <w:t>Відкрито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клас</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інклюзивною</w:t>
      </w:r>
      <w:proofErr w:type="spellEnd"/>
      <w:r w:rsidRPr="00412277">
        <w:rPr>
          <w:rFonts w:ascii="Times New Roman" w:hAnsi="Times New Roman" w:cs="Times New Roman"/>
          <w:sz w:val="28"/>
          <w:szCs w:val="28"/>
        </w:rPr>
        <w:t xml:space="preserve"> формою </w:t>
      </w:r>
      <w:proofErr w:type="spellStart"/>
      <w:r w:rsidRPr="00412277">
        <w:rPr>
          <w:rFonts w:ascii="Times New Roman" w:hAnsi="Times New Roman" w:cs="Times New Roman"/>
          <w:sz w:val="28"/>
          <w:szCs w:val="28"/>
        </w:rPr>
        <w:t>навчання</w:t>
      </w:r>
      <w:proofErr w:type="spellEnd"/>
      <w:r w:rsidRPr="00412277">
        <w:rPr>
          <w:rFonts w:ascii="Times New Roman" w:hAnsi="Times New Roman" w:cs="Times New Roman"/>
          <w:sz w:val="28"/>
          <w:szCs w:val="28"/>
        </w:rPr>
        <w:t xml:space="preserve"> для </w:t>
      </w:r>
      <w:proofErr w:type="spellStart"/>
      <w:r w:rsidRPr="00412277">
        <w:rPr>
          <w:rFonts w:ascii="Times New Roman" w:hAnsi="Times New Roman" w:cs="Times New Roman"/>
          <w:sz w:val="28"/>
          <w:szCs w:val="28"/>
        </w:rPr>
        <w:t>дитини</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особливими</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 xml:space="preserve">освітніми </w:t>
      </w:r>
      <w:r w:rsidRPr="00412277">
        <w:rPr>
          <w:rFonts w:ascii="Times New Roman" w:hAnsi="Times New Roman" w:cs="Times New Roman"/>
          <w:sz w:val="28"/>
          <w:szCs w:val="28"/>
        </w:rPr>
        <w:t>потребами.</w:t>
      </w:r>
    </w:p>
    <w:p w:rsidR="00412277" w:rsidRPr="00412277" w:rsidRDefault="00412277" w:rsidP="00003BE3">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Оцінювання навчальних досягнень здобувачів освіти здійснюється відповідно до діючих нормативних документів Міністерства освіти і науки України.</w:t>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D07A6E"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
          <w:sz w:val="28"/>
          <w:szCs w:val="28"/>
          <w:lang w:val="uk-UA"/>
        </w:rPr>
        <w:t>1.2. Створення умов для варіативності навчання та вжиті заходи щодо упровадження інноваційних педагогічних технологій у навчальний процес.</w:t>
      </w:r>
      <w:r w:rsidRPr="00412277">
        <w:rPr>
          <w:rFonts w:ascii="Times New Roman" w:hAnsi="Times New Roman" w:cs="Times New Roman"/>
          <w:sz w:val="28"/>
          <w:szCs w:val="28"/>
          <w:lang w:val="uk-UA"/>
        </w:rPr>
        <w:t xml:space="preserve">                                         </w:t>
      </w:r>
    </w:p>
    <w:p w:rsidR="00412277" w:rsidRPr="00412277" w:rsidRDefault="00412277" w:rsidP="00A7411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 Організац</w:t>
      </w:r>
      <w:r w:rsidR="00D07A6E">
        <w:rPr>
          <w:rFonts w:ascii="Times New Roman" w:hAnsi="Times New Roman" w:cs="Times New Roman"/>
          <w:sz w:val="28"/>
          <w:szCs w:val="28"/>
          <w:lang w:val="uk-UA"/>
        </w:rPr>
        <w:t>ія</w:t>
      </w:r>
      <w:r w:rsidRPr="00412277">
        <w:rPr>
          <w:rFonts w:ascii="Times New Roman" w:hAnsi="Times New Roman" w:cs="Times New Roman"/>
          <w:sz w:val="28"/>
          <w:szCs w:val="28"/>
          <w:lang w:val="uk-UA"/>
        </w:rPr>
        <w:t xml:space="preserve"> освітнього процесу</w:t>
      </w:r>
      <w:r w:rsidR="00D07A6E">
        <w:rPr>
          <w:rFonts w:ascii="Times New Roman" w:hAnsi="Times New Roman" w:cs="Times New Roman"/>
          <w:sz w:val="28"/>
          <w:szCs w:val="28"/>
          <w:lang w:val="uk-UA"/>
        </w:rPr>
        <w:t xml:space="preserve"> в</w:t>
      </w:r>
      <w:r w:rsidRPr="00412277">
        <w:rPr>
          <w:rFonts w:ascii="Times New Roman" w:hAnsi="Times New Roman" w:cs="Times New Roman"/>
          <w:sz w:val="28"/>
          <w:szCs w:val="28"/>
          <w:lang w:val="uk-UA"/>
        </w:rPr>
        <w:t xml:space="preserve"> навчальному  закладі  забезпечується  у відповідності до сучасних наукових підходів, принципів, зокрема принципів єдності і варіативності, демократичності, національної спрямованості, </w:t>
      </w:r>
      <w:r w:rsidRPr="00412277">
        <w:rPr>
          <w:rFonts w:ascii="Times New Roman" w:hAnsi="Times New Roman" w:cs="Times New Roman"/>
          <w:sz w:val="28"/>
          <w:szCs w:val="28"/>
          <w:lang w:val="uk-UA"/>
        </w:rPr>
        <w:lastRenderedPageBreak/>
        <w:t xml:space="preserve">загальнолюдських цінностей і гуманізму, інформативності й </w:t>
      </w:r>
      <w:proofErr w:type="spellStart"/>
      <w:r w:rsidRPr="00412277">
        <w:rPr>
          <w:rFonts w:ascii="Times New Roman" w:hAnsi="Times New Roman" w:cs="Times New Roman"/>
          <w:sz w:val="28"/>
          <w:szCs w:val="28"/>
          <w:lang w:val="uk-UA"/>
        </w:rPr>
        <w:t>інноваційності</w:t>
      </w:r>
      <w:proofErr w:type="spellEnd"/>
      <w:r w:rsidRPr="00412277">
        <w:rPr>
          <w:rFonts w:ascii="Times New Roman" w:hAnsi="Times New Roman" w:cs="Times New Roman"/>
          <w:sz w:val="28"/>
          <w:szCs w:val="28"/>
          <w:lang w:val="uk-UA"/>
        </w:rPr>
        <w:t>, гнучкості і динамізму, персоніфікації особистості.</w:t>
      </w:r>
    </w:p>
    <w:p w:rsidR="00412277" w:rsidRPr="00412277" w:rsidRDefault="00412277" w:rsidP="00A7411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Для забезпечення реальних умов для повноцінного розвитку кожної особистості створено таку освітню систему, за якої інваріантний компонент навчального процесу гармонійно поєднується з  варіативним. Тому формування і впровадження шкільного компонента розглядаються як основна передумова виконання кожним учнем власних інтелектуальних, моральних та духовних завдань, зумовлених його можливостями, потребами, інтересами та здібностями. Щоб покращити навчання учня, в закладі </w:t>
      </w:r>
      <w:proofErr w:type="spellStart"/>
      <w:r w:rsidRPr="00412277">
        <w:rPr>
          <w:rFonts w:ascii="Times New Roman" w:hAnsi="Times New Roman" w:cs="Times New Roman"/>
          <w:sz w:val="28"/>
          <w:szCs w:val="28"/>
          <w:lang w:val="uk-UA"/>
        </w:rPr>
        <w:t>урізноманітнюються</w:t>
      </w:r>
      <w:proofErr w:type="spellEnd"/>
      <w:r w:rsidRPr="00412277">
        <w:rPr>
          <w:rFonts w:ascii="Times New Roman" w:hAnsi="Times New Roman" w:cs="Times New Roman"/>
          <w:sz w:val="28"/>
          <w:szCs w:val="28"/>
          <w:lang w:val="uk-UA"/>
        </w:rPr>
        <w:t xml:space="preserve"> види його діяльності. Години варіативної складової навчальних планів передбачались на:     1) збільшення годин на вивчення профільних предметів;, 2) збільшення годин на вивчення окремих предметів інваріантної складової; 2) упровадження курсів за вибором; 3) факультативи.</w:t>
      </w:r>
    </w:p>
    <w:p w:rsidR="00412277" w:rsidRPr="00412277" w:rsidRDefault="00412277" w:rsidP="00A7411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Розклад занять складається відповідно до санітарно-гігієнічних рекомендацій і можливостей закладу. У 2018-2020   роках освітній процес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412277" w:rsidRPr="00412277" w:rsidRDefault="00412277" w:rsidP="00A7411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За підсумками 2018-2019 навчального року високий рівень навчальних досягнень мають  17 (8%) здобувачів освіти, достатній –  67 (32 %), середній – 98 (46%), початковий рівень –  0. Загалом   якість знань по школі склала 44%.</w:t>
      </w:r>
    </w:p>
    <w:p w:rsidR="00412277" w:rsidRPr="00412277" w:rsidRDefault="00412277" w:rsidP="00A7411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lang w:val="uk-UA"/>
        </w:rPr>
        <w:t xml:space="preserve">Вихованці високого рівня  навчальних досягнень  нагороджені похвальними листами  «За високі досягнення в навчанні». </w:t>
      </w:r>
      <w:proofErr w:type="spellStart"/>
      <w:r w:rsidRPr="00412277">
        <w:rPr>
          <w:rFonts w:ascii="Times New Roman" w:hAnsi="Times New Roman" w:cs="Times New Roman"/>
          <w:sz w:val="28"/>
          <w:szCs w:val="28"/>
        </w:rPr>
        <w:t>Вперше</w:t>
      </w:r>
      <w:proofErr w:type="spellEnd"/>
      <w:r w:rsidRPr="00412277">
        <w:rPr>
          <w:rFonts w:ascii="Times New Roman" w:hAnsi="Times New Roman" w:cs="Times New Roman"/>
          <w:sz w:val="28"/>
          <w:szCs w:val="28"/>
        </w:rPr>
        <w:t xml:space="preserve"> за </w:t>
      </w:r>
      <w:proofErr w:type="spellStart"/>
      <w:r w:rsidRPr="00412277">
        <w:rPr>
          <w:rFonts w:ascii="Times New Roman" w:hAnsi="Times New Roman" w:cs="Times New Roman"/>
          <w:sz w:val="28"/>
          <w:szCs w:val="28"/>
        </w:rPr>
        <w:t>останні</w:t>
      </w:r>
      <w:proofErr w:type="spellEnd"/>
      <w:r w:rsidRPr="00412277">
        <w:rPr>
          <w:rFonts w:ascii="Times New Roman" w:hAnsi="Times New Roman" w:cs="Times New Roman"/>
          <w:sz w:val="28"/>
          <w:szCs w:val="28"/>
        </w:rPr>
        <w:t xml:space="preserve"> 7 </w:t>
      </w:r>
      <w:proofErr w:type="spellStart"/>
      <w:r w:rsidRPr="00412277">
        <w:rPr>
          <w:rFonts w:ascii="Times New Roman" w:hAnsi="Times New Roman" w:cs="Times New Roman"/>
          <w:sz w:val="28"/>
          <w:szCs w:val="28"/>
        </w:rPr>
        <w:t>років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отримано</w:t>
      </w:r>
      <w:proofErr w:type="spellEnd"/>
      <w:r w:rsidRPr="00412277">
        <w:rPr>
          <w:rFonts w:ascii="Times New Roman" w:hAnsi="Times New Roman" w:cs="Times New Roman"/>
          <w:sz w:val="28"/>
          <w:szCs w:val="28"/>
        </w:rPr>
        <w:t xml:space="preserve"> за курс </w:t>
      </w:r>
      <w:proofErr w:type="spellStart"/>
      <w:r w:rsidRPr="00412277">
        <w:rPr>
          <w:rFonts w:ascii="Times New Roman" w:hAnsi="Times New Roman" w:cs="Times New Roman"/>
          <w:sz w:val="28"/>
          <w:szCs w:val="28"/>
        </w:rPr>
        <w:t>базової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середньої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свідоцтво</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відзнакою</w:t>
      </w:r>
      <w:proofErr w:type="spellEnd"/>
      <w:r w:rsidRPr="00412277">
        <w:rPr>
          <w:rFonts w:ascii="Times New Roman" w:hAnsi="Times New Roman" w:cs="Times New Roman"/>
          <w:sz w:val="28"/>
          <w:szCs w:val="28"/>
        </w:rPr>
        <w:t>.</w:t>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noProof/>
          <w:sz w:val="28"/>
          <w:szCs w:val="28"/>
          <w:lang w:eastAsia="ru-RU"/>
        </w:rPr>
        <w:drawing>
          <wp:inline distT="0" distB="0" distL="0" distR="0">
            <wp:extent cx="6153150" cy="2209800"/>
            <wp:effectExtent l="0" t="0" r="0" b="0"/>
            <wp:docPr id="48" name="Діагра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Cs/>
          <w:sz w:val="28"/>
          <w:szCs w:val="28"/>
          <w:lang w:val="uk-UA"/>
        </w:rPr>
        <w:t xml:space="preserve">Згідно з Порядком проведення держаної підсумкової атестації, затвердженого наказом Міністерства освіти і науки України від 07 грудня 2018 року №1369, зареєстрованого в Міністерстві юстиції України    02 січня 2019 року за № 38/32979, наказами Міністерства освіти і науки України: №59 від 25 січня 2019 року «Про проведення в 2018/2019 навчальному році державної підсумкової атестації осіб, які здобувають загальну середню освіту», №116 від 01 лютого 2019 року «Про внесення зміни до додатка 2 наказу МОН від 25 січня 2019 року №59», рішенням педагогічної ради навчального закладу </w:t>
      </w:r>
      <w:r w:rsidRPr="00412277">
        <w:rPr>
          <w:rFonts w:ascii="Times New Roman" w:hAnsi="Times New Roman" w:cs="Times New Roman"/>
          <w:bCs/>
          <w:sz w:val="28"/>
          <w:szCs w:val="28"/>
          <w:lang w:val="uk-UA"/>
        </w:rPr>
        <w:lastRenderedPageBreak/>
        <w:t xml:space="preserve">(протокол №7 від 29 березня 2019 року) вихованці  </w:t>
      </w:r>
      <w:r w:rsidRPr="00412277">
        <w:rPr>
          <w:rFonts w:ascii="Times New Roman" w:hAnsi="Times New Roman" w:cs="Times New Roman"/>
          <w:sz w:val="28"/>
          <w:szCs w:val="28"/>
          <w:lang w:val="uk-UA"/>
        </w:rPr>
        <w:t>І  освітнього рівня  складали державну підсумкову атестацію     з  української мови та математики,  ІІ рівня –   з української мови, математики та української літератури,  ІІІ рівня – з української мови та літератури і 2  предметів за вибором   у формі зовнішнього незалежного оцінювання.</w:t>
      </w:r>
    </w:p>
    <w:p w:rsidR="00412277" w:rsidRPr="00412277" w:rsidRDefault="00412277" w:rsidP="00412277">
      <w:pPr>
        <w:spacing w:line="240" w:lineRule="auto"/>
        <w:ind w:firstLine="851"/>
        <w:jc w:val="both"/>
        <w:rPr>
          <w:rFonts w:ascii="Times New Roman" w:hAnsi="Times New Roman" w:cs="Times New Roman"/>
          <w:sz w:val="28"/>
          <w:szCs w:val="28"/>
        </w:rPr>
      </w:pPr>
      <w:proofErr w:type="spellStart"/>
      <w:proofErr w:type="gramStart"/>
      <w:r w:rsidRPr="00412277">
        <w:rPr>
          <w:rFonts w:ascii="Times New Roman" w:hAnsi="Times New Roman" w:cs="Times New Roman"/>
          <w:sz w:val="28"/>
          <w:szCs w:val="28"/>
        </w:rPr>
        <w:t>Результати</w:t>
      </w:r>
      <w:proofErr w:type="spellEnd"/>
      <w:r w:rsidRPr="00412277">
        <w:rPr>
          <w:rFonts w:ascii="Times New Roman" w:hAnsi="Times New Roman" w:cs="Times New Roman"/>
          <w:sz w:val="28"/>
          <w:szCs w:val="28"/>
        </w:rPr>
        <w:t xml:space="preserve">  ДПА</w:t>
      </w:r>
      <w:proofErr w:type="gram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здобувачів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 xml:space="preserve"> 4 </w:t>
      </w:r>
      <w:proofErr w:type="spellStart"/>
      <w:r w:rsidRPr="00412277">
        <w:rPr>
          <w:rFonts w:ascii="Times New Roman" w:hAnsi="Times New Roman" w:cs="Times New Roman"/>
          <w:sz w:val="28"/>
          <w:szCs w:val="28"/>
        </w:rPr>
        <w:t>класу</w:t>
      </w:r>
      <w:proofErr w:type="spellEnd"/>
    </w:p>
    <w:tbl>
      <w:tblPr>
        <w:tblW w:w="9900" w:type="dxa"/>
        <w:tblInd w:w="108" w:type="dxa"/>
        <w:tblLayout w:type="fixed"/>
        <w:tblLook w:val="04A0" w:firstRow="1" w:lastRow="0" w:firstColumn="1" w:lastColumn="0" w:noHBand="0" w:noVBand="1"/>
      </w:tblPr>
      <w:tblGrid>
        <w:gridCol w:w="2161"/>
        <w:gridCol w:w="1442"/>
        <w:gridCol w:w="1201"/>
        <w:gridCol w:w="1437"/>
        <w:gridCol w:w="1201"/>
        <w:gridCol w:w="1201"/>
        <w:gridCol w:w="1257"/>
      </w:tblGrid>
      <w:tr w:rsidR="00412277" w:rsidRPr="00412277" w:rsidTr="00412277">
        <w:trPr>
          <w:cantSplit/>
          <w:trHeight w:val="274"/>
        </w:trPr>
        <w:tc>
          <w:tcPr>
            <w:tcW w:w="2161" w:type="dxa"/>
            <w:vMerge w:val="restart"/>
            <w:tcBorders>
              <w:top w:val="single" w:sz="8" w:space="0" w:color="000000"/>
              <w:left w:val="single" w:sz="4" w:space="0" w:color="000000"/>
              <w:bottom w:val="single" w:sz="8" w:space="0" w:color="000000"/>
              <w:right w:val="nil"/>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Навчальний</w:t>
            </w: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предмет</w:t>
            </w:r>
          </w:p>
        </w:tc>
        <w:tc>
          <w:tcPr>
            <w:tcW w:w="1442" w:type="dxa"/>
            <w:vMerge w:val="restart"/>
            <w:tcBorders>
              <w:top w:val="single" w:sz="8" w:space="0" w:color="000000"/>
              <w:left w:val="single" w:sz="4" w:space="0" w:color="000000"/>
              <w:bottom w:val="single" w:sz="8" w:space="0" w:color="000000"/>
              <w:right w:val="nil"/>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Всього учнів</w:t>
            </w:r>
          </w:p>
        </w:tc>
        <w:tc>
          <w:tcPr>
            <w:tcW w:w="1201" w:type="dxa"/>
            <w:vMerge w:val="restart"/>
            <w:tcBorders>
              <w:top w:val="single" w:sz="8" w:space="0" w:color="000000"/>
              <w:left w:val="single" w:sz="4" w:space="0" w:color="000000"/>
              <w:bottom w:val="single" w:sz="8" w:space="0" w:color="000000"/>
              <w:right w:val="nil"/>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Складали ДПА</w:t>
            </w:r>
          </w:p>
        </w:tc>
        <w:tc>
          <w:tcPr>
            <w:tcW w:w="5096" w:type="dxa"/>
            <w:gridSpan w:val="4"/>
            <w:tcBorders>
              <w:top w:val="single" w:sz="8" w:space="0" w:color="000000"/>
              <w:left w:val="single" w:sz="4" w:space="0" w:color="000000"/>
              <w:bottom w:val="nil"/>
              <w:right w:val="single" w:sz="8" w:space="0" w:color="000000"/>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Cs/>
                <w:sz w:val="28"/>
                <w:szCs w:val="28"/>
                <w:lang w:val="uk-UA"/>
              </w:rPr>
              <w:t>Рівні навчальних досягнень</w:t>
            </w:r>
          </w:p>
        </w:tc>
      </w:tr>
      <w:tr w:rsidR="00412277" w:rsidRPr="00412277" w:rsidTr="00412277">
        <w:trPr>
          <w:cantSplit/>
          <w:trHeight w:val="443"/>
        </w:trPr>
        <w:tc>
          <w:tcPr>
            <w:tcW w:w="2161" w:type="dxa"/>
            <w:vMerge/>
            <w:tcBorders>
              <w:top w:val="single" w:sz="8" w:space="0" w:color="000000"/>
              <w:left w:val="single" w:sz="4" w:space="0" w:color="000000"/>
              <w:bottom w:val="single" w:sz="8"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442" w:type="dxa"/>
            <w:vMerge/>
            <w:tcBorders>
              <w:top w:val="single" w:sz="8" w:space="0" w:color="000000"/>
              <w:left w:val="single" w:sz="4" w:space="0" w:color="000000"/>
              <w:bottom w:val="single" w:sz="8"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201" w:type="dxa"/>
            <w:vMerge/>
            <w:tcBorders>
              <w:top w:val="single" w:sz="8" w:space="0" w:color="000000"/>
              <w:left w:val="single" w:sz="4" w:space="0" w:color="000000"/>
              <w:bottom w:val="single" w:sz="8"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437" w:type="dxa"/>
            <w:tcBorders>
              <w:top w:val="single" w:sz="8" w:space="0" w:color="000000"/>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Початковий</w:t>
            </w:r>
          </w:p>
        </w:tc>
        <w:tc>
          <w:tcPr>
            <w:tcW w:w="1201" w:type="dxa"/>
            <w:tcBorders>
              <w:top w:val="single" w:sz="8"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Середній</w:t>
            </w:r>
          </w:p>
        </w:tc>
        <w:tc>
          <w:tcPr>
            <w:tcW w:w="1201" w:type="dxa"/>
            <w:tcBorders>
              <w:top w:val="single" w:sz="8"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Достатній</w:t>
            </w:r>
          </w:p>
        </w:tc>
        <w:tc>
          <w:tcPr>
            <w:tcW w:w="1257" w:type="dxa"/>
            <w:tcBorders>
              <w:top w:val="single" w:sz="8" w:space="0" w:color="000000"/>
              <w:left w:val="single" w:sz="8" w:space="0" w:color="000000"/>
              <w:bottom w:val="single" w:sz="4" w:space="0" w:color="000000"/>
              <w:right w:val="single" w:sz="8" w:space="0" w:color="000000"/>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Високий</w:t>
            </w:r>
          </w:p>
        </w:tc>
      </w:tr>
      <w:tr w:rsidR="00412277" w:rsidRPr="00412277" w:rsidTr="00412277">
        <w:trPr>
          <w:trHeight w:val="331"/>
        </w:trPr>
        <w:tc>
          <w:tcPr>
            <w:tcW w:w="2161" w:type="dxa"/>
            <w:tcBorders>
              <w:top w:val="nil"/>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Українська мова</w:t>
            </w:r>
          </w:p>
        </w:tc>
        <w:tc>
          <w:tcPr>
            <w:tcW w:w="1442" w:type="dxa"/>
            <w:tcBorders>
              <w:top w:val="nil"/>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24</w:t>
            </w:r>
          </w:p>
        </w:tc>
        <w:tc>
          <w:tcPr>
            <w:tcW w:w="1201" w:type="dxa"/>
            <w:tcBorders>
              <w:top w:val="nil"/>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21</w:t>
            </w:r>
          </w:p>
        </w:tc>
        <w:tc>
          <w:tcPr>
            <w:tcW w:w="1437" w:type="dxa"/>
            <w:tcBorders>
              <w:top w:val="single" w:sz="4"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w:t>
            </w:r>
          </w:p>
        </w:tc>
        <w:tc>
          <w:tcPr>
            <w:tcW w:w="1201" w:type="dxa"/>
            <w:tcBorders>
              <w:top w:val="single" w:sz="4"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4-19%</w:t>
            </w:r>
          </w:p>
        </w:tc>
        <w:tc>
          <w:tcPr>
            <w:tcW w:w="1201" w:type="dxa"/>
            <w:tcBorders>
              <w:top w:val="single" w:sz="4"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7-33%</w:t>
            </w:r>
          </w:p>
        </w:tc>
        <w:tc>
          <w:tcPr>
            <w:tcW w:w="1257" w:type="dxa"/>
            <w:tcBorders>
              <w:top w:val="single" w:sz="4" w:space="0" w:color="000000"/>
              <w:left w:val="single" w:sz="8" w:space="0" w:color="000000"/>
              <w:bottom w:val="single" w:sz="4" w:space="0" w:color="000000"/>
              <w:right w:val="single" w:sz="8" w:space="0" w:color="000000"/>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10-48%</w:t>
            </w:r>
          </w:p>
        </w:tc>
      </w:tr>
      <w:tr w:rsidR="00412277" w:rsidRPr="00412277" w:rsidTr="00412277">
        <w:trPr>
          <w:trHeight w:val="331"/>
        </w:trPr>
        <w:tc>
          <w:tcPr>
            <w:tcW w:w="2161" w:type="dxa"/>
            <w:tcBorders>
              <w:top w:val="single" w:sz="4" w:space="0" w:color="auto"/>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Математика</w:t>
            </w:r>
          </w:p>
        </w:tc>
        <w:tc>
          <w:tcPr>
            <w:tcW w:w="1442" w:type="dxa"/>
            <w:tcBorders>
              <w:top w:val="single" w:sz="4" w:space="0" w:color="auto"/>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24</w:t>
            </w:r>
          </w:p>
        </w:tc>
        <w:tc>
          <w:tcPr>
            <w:tcW w:w="1201" w:type="dxa"/>
            <w:tcBorders>
              <w:top w:val="nil"/>
              <w:left w:val="single" w:sz="4"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22</w:t>
            </w:r>
          </w:p>
        </w:tc>
        <w:tc>
          <w:tcPr>
            <w:tcW w:w="1437" w:type="dxa"/>
            <w:tcBorders>
              <w:top w:val="single" w:sz="4"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w:t>
            </w:r>
          </w:p>
        </w:tc>
        <w:tc>
          <w:tcPr>
            <w:tcW w:w="1201" w:type="dxa"/>
            <w:tcBorders>
              <w:top w:val="single" w:sz="4"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2-9%</w:t>
            </w:r>
          </w:p>
        </w:tc>
        <w:tc>
          <w:tcPr>
            <w:tcW w:w="1201" w:type="dxa"/>
            <w:tcBorders>
              <w:top w:val="single" w:sz="4" w:space="0" w:color="000000"/>
              <w:left w:val="single" w:sz="8" w:space="0" w:color="000000"/>
              <w:bottom w:val="single" w:sz="4" w:space="0" w:color="000000"/>
              <w:right w:val="nil"/>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9-41%</w:t>
            </w:r>
          </w:p>
        </w:tc>
        <w:tc>
          <w:tcPr>
            <w:tcW w:w="1257" w:type="dxa"/>
            <w:tcBorders>
              <w:top w:val="single" w:sz="4" w:space="0" w:color="000000"/>
              <w:left w:val="single" w:sz="8" w:space="0" w:color="000000"/>
              <w:bottom w:val="single" w:sz="4" w:space="0" w:color="000000"/>
              <w:right w:val="single" w:sz="8" w:space="0" w:color="000000"/>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11-50%</w:t>
            </w:r>
          </w:p>
        </w:tc>
      </w:tr>
    </w:tbl>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rPr>
      </w:pPr>
      <w:proofErr w:type="spellStart"/>
      <w:r w:rsidRPr="00412277">
        <w:rPr>
          <w:rFonts w:ascii="Times New Roman" w:hAnsi="Times New Roman" w:cs="Times New Roman"/>
          <w:sz w:val="28"/>
          <w:szCs w:val="28"/>
        </w:rPr>
        <w:t>Результати</w:t>
      </w:r>
      <w:proofErr w:type="spellEnd"/>
      <w:r w:rsidRPr="00412277">
        <w:rPr>
          <w:rFonts w:ascii="Times New Roman" w:hAnsi="Times New Roman" w:cs="Times New Roman"/>
          <w:sz w:val="28"/>
          <w:szCs w:val="28"/>
        </w:rPr>
        <w:t xml:space="preserve"> ДПА </w:t>
      </w:r>
      <w:proofErr w:type="spellStart"/>
      <w:r w:rsidRPr="00412277">
        <w:rPr>
          <w:rFonts w:ascii="Times New Roman" w:hAnsi="Times New Roman" w:cs="Times New Roman"/>
          <w:sz w:val="28"/>
          <w:szCs w:val="28"/>
        </w:rPr>
        <w:t>здобувачів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 xml:space="preserve"> 9 </w:t>
      </w:r>
      <w:proofErr w:type="spellStart"/>
      <w:r w:rsidRPr="00412277">
        <w:rPr>
          <w:rFonts w:ascii="Times New Roman" w:hAnsi="Times New Roman" w:cs="Times New Roman"/>
          <w:sz w:val="28"/>
          <w:szCs w:val="28"/>
        </w:rPr>
        <w:t>класу</w:t>
      </w:r>
      <w:proofErr w:type="spellEnd"/>
    </w:p>
    <w:tbl>
      <w:tblPr>
        <w:tblW w:w="9930" w:type="dxa"/>
        <w:tblInd w:w="108" w:type="dxa"/>
        <w:tblLayout w:type="fixed"/>
        <w:tblLook w:val="04A0" w:firstRow="1" w:lastRow="0" w:firstColumn="1" w:lastColumn="0" w:noHBand="0" w:noVBand="1"/>
      </w:tblPr>
      <w:tblGrid>
        <w:gridCol w:w="2128"/>
        <w:gridCol w:w="1418"/>
        <w:gridCol w:w="1277"/>
        <w:gridCol w:w="1418"/>
        <w:gridCol w:w="1277"/>
        <w:gridCol w:w="1277"/>
        <w:gridCol w:w="1135"/>
      </w:tblGrid>
      <w:tr w:rsidR="00412277" w:rsidRPr="00412277" w:rsidTr="00412277">
        <w:trPr>
          <w:cantSplit/>
          <w:trHeight w:val="405"/>
        </w:trPr>
        <w:tc>
          <w:tcPr>
            <w:tcW w:w="2127" w:type="dxa"/>
            <w:vMerge w:val="restart"/>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Навчальний предмет</w:t>
            </w:r>
          </w:p>
        </w:tc>
        <w:tc>
          <w:tcPr>
            <w:tcW w:w="1417" w:type="dxa"/>
            <w:vMerge w:val="restart"/>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Всього учнів</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Складали ДПА</w:t>
            </w:r>
          </w:p>
        </w:tc>
        <w:tc>
          <w:tcPr>
            <w:tcW w:w="5103" w:type="dxa"/>
            <w:gridSpan w:val="4"/>
            <w:tcBorders>
              <w:top w:val="single" w:sz="6" w:space="0" w:color="auto"/>
              <w:left w:val="single" w:sz="6" w:space="0" w:color="auto"/>
              <w:bottom w:val="single" w:sz="6" w:space="0" w:color="auto"/>
              <w:right w:val="single" w:sz="6" w:space="0" w:color="auto"/>
            </w:tcBorders>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Рівні     навчальних   досягнень</w:t>
            </w:r>
          </w:p>
          <w:p w:rsidR="00412277" w:rsidRPr="00412277" w:rsidRDefault="00412277" w:rsidP="00412277">
            <w:pPr>
              <w:spacing w:line="240" w:lineRule="auto"/>
              <w:ind w:firstLine="851"/>
              <w:jc w:val="both"/>
              <w:rPr>
                <w:rFonts w:ascii="Times New Roman" w:hAnsi="Times New Roman" w:cs="Times New Roman"/>
                <w:sz w:val="28"/>
                <w:szCs w:val="28"/>
                <w:lang w:val="uk-UA"/>
              </w:rPr>
            </w:pPr>
          </w:p>
        </w:tc>
      </w:tr>
      <w:tr w:rsidR="00412277" w:rsidRPr="00412277" w:rsidTr="00412277">
        <w:trPr>
          <w:cantSplit/>
          <w:trHeight w:val="360"/>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Початковий</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Середній</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Достатній</w:t>
            </w:r>
          </w:p>
        </w:tc>
        <w:tc>
          <w:tcPr>
            <w:tcW w:w="1134"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Високий</w:t>
            </w:r>
          </w:p>
        </w:tc>
      </w:tr>
      <w:tr w:rsidR="00412277" w:rsidRPr="00412277" w:rsidTr="00412277">
        <w:trPr>
          <w:trHeight w:val="375"/>
        </w:trPr>
        <w:tc>
          <w:tcPr>
            <w:tcW w:w="212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Українська мова</w:t>
            </w: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18</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18</w:t>
            </w: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10-55,6%</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5-27,7%</w:t>
            </w:r>
          </w:p>
        </w:tc>
        <w:tc>
          <w:tcPr>
            <w:tcW w:w="1134"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3-16,7%</w:t>
            </w:r>
          </w:p>
        </w:tc>
      </w:tr>
      <w:tr w:rsidR="00412277" w:rsidRPr="00412277" w:rsidTr="00412277">
        <w:trPr>
          <w:trHeight w:val="375"/>
        </w:trPr>
        <w:tc>
          <w:tcPr>
            <w:tcW w:w="212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Математика</w:t>
            </w: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18</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18</w:t>
            </w: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13-72%</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2-11%</w:t>
            </w:r>
          </w:p>
        </w:tc>
        <w:tc>
          <w:tcPr>
            <w:tcW w:w="1134"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3-17%</w:t>
            </w:r>
          </w:p>
        </w:tc>
      </w:tr>
      <w:tr w:rsidR="00412277" w:rsidRPr="00412277" w:rsidTr="00412277">
        <w:trPr>
          <w:trHeight w:val="375"/>
        </w:trPr>
        <w:tc>
          <w:tcPr>
            <w:tcW w:w="212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Українська література</w:t>
            </w: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18</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18</w:t>
            </w:r>
          </w:p>
        </w:tc>
        <w:tc>
          <w:tcPr>
            <w:tcW w:w="1417"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4-22,2%</w:t>
            </w:r>
          </w:p>
        </w:tc>
        <w:tc>
          <w:tcPr>
            <w:tcW w:w="1276"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11-61,1%</w:t>
            </w:r>
          </w:p>
        </w:tc>
        <w:tc>
          <w:tcPr>
            <w:tcW w:w="1134" w:type="dxa"/>
            <w:tcBorders>
              <w:top w:val="single" w:sz="6" w:space="0" w:color="auto"/>
              <w:left w:val="single" w:sz="6" w:space="0" w:color="auto"/>
              <w:bottom w:val="single" w:sz="6" w:space="0" w:color="auto"/>
              <w:right w:val="single" w:sz="6" w:space="0" w:color="auto"/>
            </w:tcBorders>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3-16,7%</w:t>
            </w:r>
          </w:p>
        </w:tc>
      </w:tr>
    </w:tbl>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bCs/>
          <w:sz w:val="28"/>
          <w:szCs w:val="28"/>
          <w:lang w:val="uk-UA"/>
        </w:rPr>
      </w:pPr>
      <w:r w:rsidRPr="00412277">
        <w:rPr>
          <w:rFonts w:ascii="Times New Roman" w:hAnsi="Times New Roman" w:cs="Times New Roman"/>
          <w:bCs/>
          <w:sz w:val="28"/>
          <w:szCs w:val="28"/>
          <w:lang w:val="uk-UA"/>
        </w:rPr>
        <w:t>Результати ДПА учнів 11 класу</w:t>
      </w:r>
    </w:p>
    <w:tbl>
      <w:tblPr>
        <w:tblW w:w="9855" w:type="dxa"/>
        <w:jc w:val="center"/>
        <w:tblLayout w:type="fixed"/>
        <w:tblLook w:val="04A0" w:firstRow="1" w:lastRow="0" w:firstColumn="1" w:lastColumn="0" w:noHBand="0" w:noVBand="1"/>
      </w:tblPr>
      <w:tblGrid>
        <w:gridCol w:w="3812"/>
        <w:gridCol w:w="1427"/>
        <w:gridCol w:w="1276"/>
        <w:gridCol w:w="992"/>
        <w:gridCol w:w="1217"/>
        <w:gridCol w:w="1131"/>
      </w:tblGrid>
      <w:tr w:rsidR="00412277" w:rsidRPr="00412277" w:rsidTr="00412277">
        <w:trPr>
          <w:trHeight w:val="198"/>
          <w:jc w:val="center"/>
        </w:trPr>
        <w:tc>
          <w:tcPr>
            <w:tcW w:w="3815" w:type="dxa"/>
            <w:tcBorders>
              <w:top w:val="single" w:sz="4" w:space="0" w:color="auto"/>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428" w:type="dxa"/>
            <w:tcBorders>
              <w:top w:val="single" w:sz="4" w:space="0" w:color="auto"/>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Математика</w:t>
            </w:r>
          </w:p>
        </w:tc>
        <w:tc>
          <w:tcPr>
            <w:tcW w:w="1276" w:type="dxa"/>
            <w:tcBorders>
              <w:top w:val="single" w:sz="4" w:space="0" w:color="auto"/>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Українська мова</w:t>
            </w:r>
          </w:p>
        </w:tc>
        <w:tc>
          <w:tcPr>
            <w:tcW w:w="992" w:type="dxa"/>
            <w:tcBorders>
              <w:top w:val="single" w:sz="4" w:space="0" w:color="auto"/>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Історія України</w:t>
            </w:r>
          </w:p>
        </w:tc>
        <w:tc>
          <w:tcPr>
            <w:tcW w:w="1217" w:type="dxa"/>
            <w:tcBorders>
              <w:top w:val="single" w:sz="4" w:space="0" w:color="auto"/>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Географія</w:t>
            </w:r>
          </w:p>
        </w:tc>
        <w:tc>
          <w:tcPr>
            <w:tcW w:w="1131" w:type="dxa"/>
            <w:tcBorders>
              <w:top w:val="single" w:sz="4" w:space="0" w:color="auto"/>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Біологія</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Всього учнів</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16</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16</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16</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16</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16</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lastRenderedPageBreak/>
              <w:t>Складали ЗНО</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11-69%</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16-100%</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9-56%</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5-31%</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7-44%</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Якість знань за підсумковою оцінкою</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73%</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50%</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44%</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60%</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72%</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Якість знань за результатами ДПА</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36%</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44%</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44%</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42%</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Кількість учнів , які підтвердили оцінку</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1-9%</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6-47%</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3-33%</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1-25%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2-28%</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Кількість учнів , які мають вищу оцінку</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2-12%</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3-33%</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1-14%</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Кількість учнів , які мають нижчу оцінку</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10-91%</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8-50%</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3-33%</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3-75%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4-58%</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Кількість учнів, які мають оцінку такого ж рівня</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5-45%</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11-69%</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7-77%</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1-25%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4-58%</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Кількість учнів, які мають оцінку нижчого рівня</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6-55%</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5-31%</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1-11%</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3-75%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3-42%</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Кількість учнів, які мають оцінку вищого рівня</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1-11%</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Високий рівень</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1-11%</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Достатній рівень</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4-36%</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7-44%</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3-33%</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1-25%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3-42%</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Середній рівень</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6-55%</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7-44%</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5-56%</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2-50%</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4-58%</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Початковий рівень</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1-9%</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2-12%</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1-25%</w:t>
            </w: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r>
      <w:tr w:rsidR="00412277" w:rsidRPr="00412277" w:rsidTr="00412277">
        <w:trPr>
          <w:trHeight w:val="198"/>
          <w:jc w:val="center"/>
        </w:trPr>
        <w:tc>
          <w:tcPr>
            <w:tcW w:w="3815" w:type="dxa"/>
            <w:tcBorders>
              <w:top w:val="nil"/>
              <w:left w:val="single" w:sz="4" w:space="0" w:color="auto"/>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Не склав</w:t>
            </w:r>
          </w:p>
        </w:tc>
        <w:tc>
          <w:tcPr>
            <w:tcW w:w="1428"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276"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992"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c>
          <w:tcPr>
            <w:tcW w:w="1217"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p>
        </w:tc>
        <w:tc>
          <w:tcPr>
            <w:tcW w:w="1131" w:type="dxa"/>
            <w:tcBorders>
              <w:top w:val="nil"/>
              <w:left w:val="nil"/>
              <w:bottom w:val="single" w:sz="4" w:space="0" w:color="auto"/>
              <w:right w:val="single" w:sz="4" w:space="0" w:color="auto"/>
            </w:tcBorders>
            <w:noWrap/>
            <w:vAlign w:val="bottom"/>
            <w:hideMark/>
          </w:tcPr>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0</w:t>
            </w:r>
          </w:p>
        </w:tc>
      </w:tr>
    </w:tbl>
    <w:p w:rsidR="00412277" w:rsidRPr="00412277" w:rsidRDefault="00412277" w:rsidP="00E932DE">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Покращився рейтинг результатів ЗНО серед шкіл Херсонської області на 69 щаблів ( 166 місце у 2017/ 18 </w:t>
      </w:r>
      <w:proofErr w:type="spellStart"/>
      <w:r w:rsidRPr="00412277">
        <w:rPr>
          <w:rFonts w:ascii="Times New Roman" w:hAnsi="Times New Roman" w:cs="Times New Roman"/>
          <w:sz w:val="28"/>
          <w:szCs w:val="28"/>
          <w:lang w:val="uk-UA"/>
        </w:rPr>
        <w:t>н.р</w:t>
      </w:r>
      <w:proofErr w:type="spellEnd"/>
      <w:r w:rsidRPr="00412277">
        <w:rPr>
          <w:rFonts w:ascii="Times New Roman" w:hAnsi="Times New Roman" w:cs="Times New Roman"/>
          <w:sz w:val="28"/>
          <w:szCs w:val="28"/>
          <w:lang w:val="uk-UA"/>
        </w:rPr>
        <w:t>. і 97 у минулому).</w:t>
      </w:r>
    </w:p>
    <w:p w:rsidR="00412277" w:rsidRPr="00412277" w:rsidRDefault="00412277" w:rsidP="00E932DE">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Організована робота наукового товариства, завдяки чому підвищилася кількість та результативність участі учнів у олімпіадах та престижних конкурсах. Так у обласному етапі олімпіади з екології, конкурсі-захисті наукових робіт МАН та конкурсі ім. П. Яцика 3 учнів закладу посіли 1, 2 та 3 місця відповідно.</w:t>
      </w:r>
    </w:p>
    <w:p w:rsidR="00412277" w:rsidRPr="00412277" w:rsidRDefault="00412277" w:rsidP="00412277">
      <w:pPr>
        <w:spacing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noProof/>
          <w:sz w:val="28"/>
          <w:szCs w:val="28"/>
          <w:lang w:eastAsia="ru-RU"/>
        </w:rPr>
        <w:lastRenderedPageBreak/>
        <w:drawing>
          <wp:inline distT="0" distB="0" distL="0" distR="0">
            <wp:extent cx="4714875" cy="2981325"/>
            <wp:effectExtent l="0" t="0" r="9525" b="9525"/>
            <wp:docPr id="47" name="Діагра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12277">
        <w:rPr>
          <w:rFonts w:ascii="Times New Roman" w:hAnsi="Times New Roman" w:cs="Times New Roman"/>
          <w:noProof/>
          <w:sz w:val="28"/>
          <w:szCs w:val="28"/>
          <w:lang w:eastAsia="ru-RU"/>
        </w:rPr>
        <w:drawing>
          <wp:inline distT="0" distB="0" distL="0" distR="0">
            <wp:extent cx="4400550" cy="3095625"/>
            <wp:effectExtent l="0" t="0" r="0" b="9525"/>
            <wp:docPr id="46" name="Діагра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iCs/>
          <w:sz w:val="28"/>
          <w:szCs w:val="28"/>
          <w:lang w:val="uk-UA"/>
        </w:rPr>
        <w:t>У  2019 -2020  навчальному році  15  здобувачів освіти   були  членами шкільного наукового то</w:t>
      </w:r>
      <w:r w:rsidRPr="00412277">
        <w:rPr>
          <w:rFonts w:ascii="Times New Roman" w:hAnsi="Times New Roman" w:cs="Times New Roman"/>
          <w:iCs/>
          <w:sz w:val="28"/>
          <w:szCs w:val="28"/>
          <w:lang w:val="uk-UA"/>
        </w:rPr>
        <w:softHyphen/>
        <w:t xml:space="preserve">вариства «Юний науковець», що на 5 більше, ніж у минулому навчальному році. Вони працювали в секціях «українська література» , «журналістика», «географія і </w:t>
      </w:r>
      <w:proofErr w:type="spellStart"/>
      <w:r w:rsidRPr="00412277">
        <w:rPr>
          <w:rFonts w:ascii="Times New Roman" w:hAnsi="Times New Roman" w:cs="Times New Roman"/>
          <w:iCs/>
          <w:sz w:val="28"/>
          <w:szCs w:val="28"/>
          <w:lang w:val="uk-UA"/>
        </w:rPr>
        <w:t>ландшафствознавство</w:t>
      </w:r>
      <w:proofErr w:type="spellEnd"/>
      <w:r w:rsidRPr="00412277">
        <w:rPr>
          <w:rFonts w:ascii="Times New Roman" w:hAnsi="Times New Roman" w:cs="Times New Roman"/>
          <w:iCs/>
          <w:sz w:val="28"/>
          <w:szCs w:val="28"/>
          <w:lang w:val="uk-UA"/>
        </w:rPr>
        <w:t xml:space="preserve">». </w:t>
      </w:r>
      <w:r w:rsidRPr="00412277">
        <w:rPr>
          <w:rFonts w:ascii="Times New Roman" w:hAnsi="Times New Roman" w:cs="Times New Roman"/>
          <w:sz w:val="28"/>
          <w:szCs w:val="28"/>
          <w:lang w:val="uk-UA"/>
        </w:rPr>
        <w:t>У конкурсі-захисті науково-дослідницьких робіт  взяли участь 6 вихованців.,  2 вихованців стали учасниками ІІ етапу Всеукраїнського конкурсу-захисту науково-дослідницьких робіт  учнів – членів Малої академії наук України у 2019-2020 навчальному році.</w:t>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b/>
          <w:sz w:val="28"/>
          <w:szCs w:val="28"/>
          <w:lang w:val="uk-UA"/>
        </w:rPr>
      </w:pPr>
      <w:r w:rsidRPr="00412277">
        <w:rPr>
          <w:rFonts w:ascii="Times New Roman" w:hAnsi="Times New Roman" w:cs="Times New Roman"/>
          <w:b/>
          <w:sz w:val="28"/>
          <w:szCs w:val="28"/>
          <w:lang w:val="uk-UA"/>
        </w:rPr>
        <w:t>1.3. Організація різних форм виховної роботи.</w:t>
      </w:r>
    </w:p>
    <w:p w:rsidR="00412277" w:rsidRPr="00412277" w:rsidRDefault="00412277" w:rsidP="00E932DE">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sz w:val="28"/>
          <w:szCs w:val="28"/>
          <w:lang w:val="uk-UA"/>
        </w:rPr>
        <w:t xml:space="preserve">Метою виховної роботи школи є виховання громадянина України –носія цінностей та загальнолюдських надбань. </w:t>
      </w:r>
      <w:r w:rsidRPr="00412277">
        <w:rPr>
          <w:rFonts w:ascii="Times New Roman" w:hAnsi="Times New Roman" w:cs="Times New Roman"/>
          <w:iCs/>
          <w:sz w:val="28"/>
          <w:szCs w:val="28"/>
          <w:lang w:val="uk-UA"/>
        </w:rPr>
        <w:t xml:space="preserve">Формула нової української </w:t>
      </w:r>
      <w:r w:rsidRPr="00412277">
        <w:rPr>
          <w:rFonts w:ascii="Times New Roman" w:hAnsi="Times New Roman" w:cs="Times New Roman"/>
          <w:iCs/>
          <w:sz w:val="28"/>
          <w:szCs w:val="28"/>
          <w:lang w:val="uk-UA"/>
        </w:rPr>
        <w:lastRenderedPageBreak/>
        <w:t>школи включає  8-м ключових компонентів, одним із яких є наскрізний процес виховання, який формує цінності.</w:t>
      </w:r>
    </w:p>
    <w:p w:rsidR="00412277" w:rsidRPr="00412277" w:rsidRDefault="00412277" w:rsidP="00E932DE">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У закладі створена і діє власна виховна система, мета якої – розвиток високоінтелектуальної, компетентної, фізично здорової, свідомої особистості з національно-патріотичною позицією, здатної до самореалізації та прояву своїх можливостей у різних сферах життєдіяльності.  Виховна робота здійснювалася за такими напрямками:</w:t>
      </w:r>
    </w:p>
    <w:p w:rsidR="00412277" w:rsidRPr="00412277" w:rsidRDefault="00412277" w:rsidP="00E932DE">
      <w:pPr>
        <w:numPr>
          <w:ilvl w:val="0"/>
          <w:numId w:val="1"/>
        </w:num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виховання цілісного ставлення  особистості до суспільства та держави;</w:t>
      </w:r>
    </w:p>
    <w:p w:rsidR="00412277" w:rsidRPr="00412277" w:rsidRDefault="00412277" w:rsidP="00E932DE">
      <w:pPr>
        <w:numPr>
          <w:ilvl w:val="0"/>
          <w:numId w:val="1"/>
        </w:num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виховання цілісного ставлення  до сім</w:t>
      </w:r>
      <w:r w:rsidRPr="00412277">
        <w:rPr>
          <w:rFonts w:ascii="Times New Roman" w:hAnsi="Times New Roman" w:cs="Times New Roman"/>
          <w:iCs/>
          <w:sz w:val="28"/>
          <w:szCs w:val="28"/>
        </w:rPr>
        <w:t>’</w:t>
      </w:r>
      <w:r w:rsidRPr="00412277">
        <w:rPr>
          <w:rFonts w:ascii="Times New Roman" w:hAnsi="Times New Roman" w:cs="Times New Roman"/>
          <w:iCs/>
          <w:sz w:val="28"/>
          <w:szCs w:val="28"/>
          <w:lang w:val="uk-UA"/>
        </w:rPr>
        <w:t>ї, родини, людей;</w:t>
      </w:r>
    </w:p>
    <w:p w:rsidR="00412277" w:rsidRPr="00412277" w:rsidRDefault="00412277" w:rsidP="00E932DE">
      <w:pPr>
        <w:numPr>
          <w:ilvl w:val="0"/>
          <w:numId w:val="1"/>
        </w:num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виховання цілісного ставлення до праці;</w:t>
      </w:r>
    </w:p>
    <w:p w:rsidR="00412277" w:rsidRPr="00412277" w:rsidRDefault="00412277" w:rsidP="00E932DE">
      <w:pPr>
        <w:numPr>
          <w:ilvl w:val="0"/>
          <w:numId w:val="1"/>
        </w:num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виховання цілісного ставлення до природи;</w:t>
      </w:r>
    </w:p>
    <w:p w:rsidR="00412277" w:rsidRPr="00412277" w:rsidRDefault="00412277" w:rsidP="00E932DE">
      <w:pPr>
        <w:numPr>
          <w:ilvl w:val="0"/>
          <w:numId w:val="1"/>
        </w:num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виховання цілісного ставлення  до культури і мистецтва;</w:t>
      </w:r>
    </w:p>
    <w:p w:rsidR="00412277" w:rsidRPr="00412277" w:rsidRDefault="00412277" w:rsidP="00E932DE">
      <w:pPr>
        <w:numPr>
          <w:ilvl w:val="0"/>
          <w:numId w:val="1"/>
        </w:num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виховання цілісного ставлення до себе.</w:t>
      </w:r>
    </w:p>
    <w:p w:rsidR="00412277" w:rsidRPr="00412277" w:rsidRDefault="00412277" w:rsidP="00E932DE">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Слід зазначити, що виховна робота закладу освіти побудована за місячниками та тематичними тижнями. Це дозволяє  зосередити сили учасників виховного     процесу    на    спільній    темі і    організовувати    роботу    більш цілеспрямовано. У 2019-2020 року заплановано 10 місячників  та  37 тематичних тижнів.</w:t>
      </w:r>
    </w:p>
    <w:p w:rsidR="00412277" w:rsidRPr="00412277" w:rsidRDefault="00412277" w:rsidP="00E932DE">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 xml:space="preserve">Педагогіка партнерства – одна із основних складових  концепції Нової української школи спрямована на те, щоб побудувати довіру між школою, дітьми, батьками та суспільством. </w:t>
      </w:r>
      <w:r w:rsidRPr="00412277">
        <w:rPr>
          <w:rFonts w:ascii="Times New Roman" w:hAnsi="Times New Roman" w:cs="Times New Roman"/>
          <w:sz w:val="28"/>
          <w:szCs w:val="28"/>
          <w:lang w:val="uk-UA"/>
        </w:rPr>
        <w:t xml:space="preserve">Значна   робота   проводиться   по  формуванню     педагогічної   культури   батьків.  В  школі  діє  університет  педагогічних  знань,  мета  якого –  сприяння  особистісному   розвитку   школярів   шляхом  гармонійного  поєднання   та   взаємодії   шкільного   і  сімейного  виховання. Заняття університету проходять не тільки на батьківських зборах, а й за допомогою новітніх інформаційно-комунікаційних технологій. Батьки беруть активну участь в онлайн-обговореннях важливих проблем виховання. Тематика занять та обговорень відповідає   специфіці    виховання  дітей   певної   вікової   категорії.  Батьки   учнів   кожного  класу  займаються   за     своїм   планом,  який  задовольняє   їхні  запити.  Батьки   залучаються   до  позакласних   заходів,  що  проходять   у  закладі освіти. Крім того, у жовтні  2019 року за рішенням педагогічної ради з питання «Педагогіка партнерства: як успішно взаємодіяти з батьками» розроблено програму «Школа партнерства з батьками» для партнерської, злагодженої взаємодії усіх учасників освітнього процесу. </w:t>
      </w:r>
      <w:r w:rsidRPr="00412277">
        <w:rPr>
          <w:rFonts w:ascii="Times New Roman" w:hAnsi="Times New Roman" w:cs="Times New Roman"/>
          <w:iCs/>
          <w:sz w:val="28"/>
          <w:szCs w:val="28"/>
          <w:lang w:val="uk-UA"/>
        </w:rPr>
        <w:t>Продовжує плідну роботу психологічний клуб «Вулиця щасливих батьків» з метою підвищення психологічної компетентності батьків, забезпечення ефективності зв’язку сім’ї та школи.</w:t>
      </w:r>
    </w:p>
    <w:p w:rsidR="00412277" w:rsidRPr="00412277" w:rsidRDefault="00412277" w:rsidP="00E932DE">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 xml:space="preserve">В   школі  діє  мережа  гуртків   за  інтересами.  Гуртковою роботою здобувачі освіти навчального закладу охоплені на 144%, що на 44% більше, ніж у минулому році. Кількість  гуртків така ж, як 2018-2019 </w:t>
      </w:r>
      <w:proofErr w:type="spellStart"/>
      <w:r w:rsidRPr="00412277">
        <w:rPr>
          <w:rFonts w:ascii="Times New Roman" w:hAnsi="Times New Roman" w:cs="Times New Roman"/>
          <w:iCs/>
          <w:sz w:val="28"/>
          <w:szCs w:val="28"/>
          <w:lang w:val="uk-UA"/>
        </w:rPr>
        <w:t>н.р</w:t>
      </w:r>
      <w:proofErr w:type="spellEnd"/>
      <w:r w:rsidRPr="00412277">
        <w:rPr>
          <w:rFonts w:ascii="Times New Roman" w:hAnsi="Times New Roman" w:cs="Times New Roman"/>
          <w:iCs/>
          <w:sz w:val="28"/>
          <w:szCs w:val="28"/>
          <w:lang w:val="uk-UA"/>
        </w:rPr>
        <w:t xml:space="preserve">. – 19. Учасники гуртків завжди беруть участь у різноманітних конкурсах та </w:t>
      </w:r>
      <w:r w:rsidRPr="00412277">
        <w:rPr>
          <w:rFonts w:ascii="Times New Roman" w:hAnsi="Times New Roman" w:cs="Times New Roman"/>
          <w:iCs/>
          <w:sz w:val="28"/>
          <w:szCs w:val="28"/>
          <w:lang w:val="uk-UA"/>
        </w:rPr>
        <w:lastRenderedPageBreak/>
        <w:t>отримують призові місця. Всього призових місць у 2018-2019 навчальному році – 34, а у І семестрі 2019 – 2020 навчального року – вже 25.</w:t>
      </w:r>
    </w:p>
    <w:p w:rsidR="00412277" w:rsidRPr="00412277" w:rsidRDefault="00412277" w:rsidP="00E932DE">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Учнівське самоврядування є важливою частиною демократичних процесів, які відбуваються як у закладі освіти, так і у суспільст</w:t>
      </w:r>
      <w:r w:rsidRPr="00412277">
        <w:rPr>
          <w:rFonts w:ascii="Times New Roman" w:hAnsi="Times New Roman" w:cs="Times New Roman"/>
          <w:sz w:val="28"/>
          <w:szCs w:val="28"/>
          <w:lang w:val="uk-UA"/>
        </w:rPr>
        <w:softHyphen/>
        <w:t>ві в цілому. Через шкільне самоврядування відбувається підготовка майбутніх активних громадян держа</w:t>
      </w:r>
      <w:r w:rsidRPr="00412277">
        <w:rPr>
          <w:rFonts w:ascii="Times New Roman" w:hAnsi="Times New Roman" w:cs="Times New Roman"/>
          <w:sz w:val="28"/>
          <w:szCs w:val="28"/>
          <w:lang w:val="uk-UA"/>
        </w:rPr>
        <w:softHyphen/>
        <w:t xml:space="preserve">ви. Дуже активно і ефективно у 2019-2020 </w:t>
      </w:r>
      <w:proofErr w:type="spellStart"/>
      <w:r w:rsidRPr="00412277">
        <w:rPr>
          <w:rFonts w:ascii="Times New Roman" w:hAnsi="Times New Roman" w:cs="Times New Roman"/>
          <w:sz w:val="28"/>
          <w:szCs w:val="28"/>
          <w:lang w:val="uk-UA"/>
        </w:rPr>
        <w:t>н.р</w:t>
      </w:r>
      <w:proofErr w:type="spellEnd"/>
      <w:r w:rsidRPr="00412277">
        <w:rPr>
          <w:rFonts w:ascii="Times New Roman" w:hAnsi="Times New Roman" w:cs="Times New Roman"/>
          <w:sz w:val="28"/>
          <w:szCs w:val="28"/>
          <w:lang w:val="uk-UA"/>
        </w:rPr>
        <w:t>. веде свою роботу клуб «Лідер». Його основні завдання - розвивати в учнів якості лідера, поглиблювати навички ведення дискусії, формувати вміння правильно   відстоювати   свою   точку зору, удосконалювати вміння аналізувати та знаходити правильне вирішення проблеми, пропагувати серед учнів основні норми культури поведінки та спілкування. Очолює його президент учнівського самоврядування Хоменко Домініка, яка сформувала свою команду з числа учасників президентських виборів та добровольців. Діти самостійно ініціюють ідеї щодо покращення дозвілля учнів, покращення їх поведінки, вирішення проблем учнівської громади. Яскравим прикладами їх роботи є новорічний вогник для старшокласників: учні самостійно створили авторський сценарій, підготували образи героїв, продумали технічне та музичне оформлення заходу.</w:t>
      </w:r>
    </w:p>
    <w:p w:rsidR="00412277" w:rsidRPr="00412277" w:rsidRDefault="00412277" w:rsidP="00E932DE">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У світі інформаційних технологій традиційна бібліотека трансформується у сучасний науково-інформаційний центр. Діяльність шкільної бібліотеки була спрямована на виховання в учнів патріотизму, інформаційної культури, любові до книги, культури читання, вміння користуватись бібліотекою, а також на забезпечення різноманітного змісту   освітнього  процесу, всебічне сприяння підвищенню методичної майстерності вчителів шляхом популяризації педагогічної літератури та інформації про неї. У І семестрі   2019-2020    навчального    року    в  бібліотеці створено зону «Територія творчості: читаємо, малюємо, граємо», вуличну бібліотеку, </w:t>
      </w:r>
      <w:proofErr w:type="spellStart"/>
      <w:r w:rsidRPr="00412277">
        <w:rPr>
          <w:rFonts w:ascii="Times New Roman" w:hAnsi="Times New Roman" w:cs="Times New Roman"/>
          <w:sz w:val="28"/>
          <w:szCs w:val="28"/>
          <w:lang w:val="uk-UA"/>
        </w:rPr>
        <w:t>буккросинг</w:t>
      </w:r>
      <w:proofErr w:type="spellEnd"/>
      <w:r w:rsidRPr="00412277">
        <w:rPr>
          <w:rFonts w:ascii="Times New Roman" w:hAnsi="Times New Roman" w:cs="Times New Roman"/>
          <w:sz w:val="28"/>
          <w:szCs w:val="28"/>
          <w:lang w:val="uk-UA"/>
        </w:rPr>
        <w:t xml:space="preserve"> у приміщенні «Вільна книжка – у вільне читання» для наших вихованців.</w:t>
      </w:r>
    </w:p>
    <w:p w:rsidR="00412277" w:rsidRPr="00412277" w:rsidRDefault="00412277" w:rsidP="00E932DE">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З 18 по 21 листопада 2019 року 14 здобувачів освіти пройшли освітній тренінг «Базові навички медіації однолітків». Це вже другий випуск дітей-медіаторів, які поповнили лави Шкільної служби порозуміння, діяльність якої спрямована на вирішення конфліктів серед учасників освітнього процесу з використанням медіації. Також діти-медіатори долучились до написання статті до Альманаху  - журналу з медіації, випуск якого планується у 2020 році. Крім того, 12 педагогічних працівників закладу у серпні 2019 року, за підтримки ГО «Ла </w:t>
      </w:r>
      <w:proofErr w:type="spellStart"/>
      <w:r w:rsidRPr="00412277">
        <w:rPr>
          <w:rFonts w:ascii="Times New Roman" w:hAnsi="Times New Roman" w:cs="Times New Roman"/>
          <w:sz w:val="28"/>
          <w:szCs w:val="28"/>
          <w:lang w:val="uk-UA"/>
        </w:rPr>
        <w:t>Страда</w:t>
      </w:r>
      <w:proofErr w:type="spellEnd"/>
      <w:r w:rsidRPr="00412277">
        <w:rPr>
          <w:rFonts w:ascii="Times New Roman" w:hAnsi="Times New Roman" w:cs="Times New Roman"/>
          <w:sz w:val="28"/>
          <w:szCs w:val="28"/>
          <w:lang w:val="uk-UA"/>
        </w:rPr>
        <w:t>-Україна» взяли участь в освітньому тренінгу «Базові навички медіатора/</w:t>
      </w:r>
      <w:proofErr w:type="spellStart"/>
      <w:r w:rsidRPr="00412277">
        <w:rPr>
          <w:rFonts w:ascii="Times New Roman" w:hAnsi="Times New Roman" w:cs="Times New Roman"/>
          <w:sz w:val="28"/>
          <w:szCs w:val="28"/>
          <w:lang w:val="uk-UA"/>
        </w:rPr>
        <w:t>медіаторки</w:t>
      </w:r>
      <w:proofErr w:type="spellEnd"/>
      <w:r w:rsidRPr="00412277">
        <w:rPr>
          <w:rFonts w:ascii="Times New Roman" w:hAnsi="Times New Roman" w:cs="Times New Roman"/>
          <w:sz w:val="28"/>
          <w:szCs w:val="28"/>
          <w:lang w:val="uk-UA"/>
        </w:rPr>
        <w:t xml:space="preserve">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 та вдосконалили навички вирішення конфліктів мирним шляхом, поглибили свої знання та долучились до впровадження відновних практик у освітній процес.</w:t>
      </w:r>
    </w:p>
    <w:p w:rsidR="00412277" w:rsidRPr="00412277" w:rsidRDefault="00412277" w:rsidP="00E932DE">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 xml:space="preserve">Результатом усієї виховної роботи є рівень вихованості учнів.  Аналізуючи отримані дані можна вказати, що із загальної кількості вихованців </w:t>
      </w:r>
      <w:r w:rsidRPr="00412277">
        <w:rPr>
          <w:rFonts w:ascii="Times New Roman" w:hAnsi="Times New Roman" w:cs="Times New Roman"/>
          <w:iCs/>
          <w:sz w:val="28"/>
          <w:szCs w:val="28"/>
          <w:lang w:val="uk-UA"/>
        </w:rPr>
        <w:lastRenderedPageBreak/>
        <w:t>школи 39 %  мають високий рівень вихованості,  47 % - достатній,  13 % - середній,  низький рівень –  1 %. Ці дані дають змогу дійти висновку, що у порівнянні з минулим роком, показники високого рівня вихованості  знизились, достатнього рівня – збільшились. Дана тенденція пов’язана з оновленням контингенту здобувачів освіти, які перебували у різних виховних середовищах та мають різний соціальний досвід.</w:t>
      </w:r>
    </w:p>
    <w:p w:rsidR="00412277" w:rsidRPr="00412277" w:rsidRDefault="00412277" w:rsidP="00412277">
      <w:pPr>
        <w:spacing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noProof/>
          <w:sz w:val="28"/>
          <w:szCs w:val="28"/>
          <w:lang w:eastAsia="ru-RU"/>
        </w:rPr>
        <w:drawing>
          <wp:inline distT="0" distB="0" distL="0" distR="0">
            <wp:extent cx="2905125" cy="23622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362200"/>
                    </a:xfrm>
                    <a:prstGeom prst="rect">
                      <a:avLst/>
                    </a:prstGeom>
                    <a:noFill/>
                    <a:ln>
                      <a:noFill/>
                    </a:ln>
                  </pic:spPr>
                </pic:pic>
              </a:graphicData>
            </a:graphic>
          </wp:inline>
        </w:drawing>
      </w:r>
      <w:r w:rsidRPr="00412277">
        <w:rPr>
          <w:rFonts w:ascii="Times New Roman" w:hAnsi="Times New Roman" w:cs="Times New Roman"/>
          <w:noProof/>
          <w:sz w:val="28"/>
          <w:szCs w:val="28"/>
          <w:lang w:eastAsia="ru-RU"/>
        </w:rPr>
        <w:drawing>
          <wp:inline distT="0" distB="0" distL="0" distR="0">
            <wp:extent cx="2952750" cy="23526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352675"/>
                    </a:xfrm>
                    <a:prstGeom prst="rect">
                      <a:avLst/>
                    </a:prstGeom>
                    <a:noFill/>
                    <a:ln>
                      <a:noFill/>
                    </a:ln>
                  </pic:spPr>
                </pic:pic>
              </a:graphicData>
            </a:graphic>
          </wp:inline>
        </w:drawing>
      </w:r>
    </w:p>
    <w:p w:rsidR="00412277" w:rsidRPr="00412277" w:rsidRDefault="00412277" w:rsidP="00412277">
      <w:pPr>
        <w:spacing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 xml:space="preserve">У  закладі освіти відсутні факти </w:t>
      </w:r>
      <w:proofErr w:type="spellStart"/>
      <w:r w:rsidRPr="00412277">
        <w:rPr>
          <w:rFonts w:ascii="Times New Roman" w:hAnsi="Times New Roman" w:cs="Times New Roman"/>
          <w:iCs/>
          <w:sz w:val="28"/>
          <w:szCs w:val="28"/>
          <w:lang w:val="uk-UA"/>
        </w:rPr>
        <w:t>булінгу</w:t>
      </w:r>
      <w:proofErr w:type="spellEnd"/>
      <w:r w:rsidRPr="00412277">
        <w:rPr>
          <w:rFonts w:ascii="Times New Roman" w:hAnsi="Times New Roman" w:cs="Times New Roman"/>
          <w:iCs/>
          <w:sz w:val="28"/>
          <w:szCs w:val="28"/>
          <w:lang w:val="uk-UA"/>
        </w:rPr>
        <w:t xml:space="preserve"> та насилля серед усіх учасників освітнього процесу, а отже основні завдання школи щодо створення та підтримання позитивного виховного середовища здійснюються в повністю.</w:t>
      </w:r>
    </w:p>
    <w:p w:rsidR="00412277" w:rsidRPr="00412277" w:rsidRDefault="00412277" w:rsidP="00412277">
      <w:pPr>
        <w:spacing w:line="240" w:lineRule="auto"/>
        <w:ind w:firstLine="851"/>
        <w:jc w:val="both"/>
        <w:rPr>
          <w:rFonts w:ascii="Times New Roman" w:hAnsi="Times New Roman" w:cs="Times New Roman"/>
          <w:iCs/>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
          <w:sz w:val="28"/>
          <w:szCs w:val="28"/>
          <w:lang w:val="uk-UA"/>
        </w:rPr>
        <w:t>1.4.   Організація лікувально-реабілітаційної  роботи.</w:t>
      </w:r>
    </w:p>
    <w:p w:rsidR="00412277" w:rsidRPr="00412277" w:rsidRDefault="00412277" w:rsidP="0097798C">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Головним завданням санаторної школи-інтернату є відновлення і зміцнення здоров’я дітей,  надання їм кваліфікованої медичної допомоги. На виконання цього завдання була спрямована робота медичного персоналу закладу.</w:t>
      </w:r>
    </w:p>
    <w:p w:rsidR="00412277" w:rsidRPr="00412277" w:rsidRDefault="00412277" w:rsidP="0097798C">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Із   зарахованих  на 2017-2018 навчальний рік  дітей  з І ступенем сколіозу було 134 дитини (59%), ІІ ступенем –   83 (37%), ІІІ ступенем – 8 (4%), з IV ступенем -  1 (0,4%).</w:t>
      </w:r>
    </w:p>
    <w:p w:rsidR="00412277" w:rsidRPr="00412277" w:rsidRDefault="00412277" w:rsidP="0097798C">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lastRenderedPageBreak/>
        <w:t xml:space="preserve">Із зарахованих </w:t>
      </w:r>
      <w:r w:rsidRPr="00412277">
        <w:rPr>
          <w:rFonts w:ascii="Times New Roman" w:hAnsi="Times New Roman" w:cs="Times New Roman"/>
          <w:sz w:val="28"/>
          <w:szCs w:val="28"/>
        </w:rPr>
        <w:t xml:space="preserve"> на 2018-2019 </w:t>
      </w:r>
      <w:proofErr w:type="spellStart"/>
      <w:r w:rsidRPr="00412277">
        <w:rPr>
          <w:rFonts w:ascii="Times New Roman" w:hAnsi="Times New Roman" w:cs="Times New Roman"/>
          <w:sz w:val="28"/>
          <w:szCs w:val="28"/>
        </w:rPr>
        <w:t>навчальний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рік</w:t>
      </w:r>
      <w:proofErr w:type="spellEnd"/>
      <w:r w:rsidRPr="00412277">
        <w:rPr>
          <w:rFonts w:ascii="Times New Roman" w:hAnsi="Times New Roman" w:cs="Times New Roman"/>
          <w:sz w:val="28"/>
          <w:szCs w:val="28"/>
        </w:rPr>
        <w:t xml:space="preserve">  з І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сколіозу</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 xml:space="preserve"> було </w:t>
      </w:r>
      <w:r w:rsidRPr="00412277">
        <w:rPr>
          <w:rFonts w:ascii="Times New Roman" w:hAnsi="Times New Roman" w:cs="Times New Roman"/>
          <w:sz w:val="28"/>
          <w:szCs w:val="28"/>
        </w:rPr>
        <w:t xml:space="preserve">162 </w:t>
      </w:r>
      <w:r w:rsidRPr="00412277">
        <w:rPr>
          <w:rFonts w:ascii="Times New Roman" w:hAnsi="Times New Roman" w:cs="Times New Roman"/>
          <w:sz w:val="28"/>
          <w:szCs w:val="28"/>
          <w:lang w:val="uk-UA"/>
        </w:rPr>
        <w:t xml:space="preserve"> дитини </w:t>
      </w:r>
      <w:r w:rsidRPr="00412277">
        <w:rPr>
          <w:rFonts w:ascii="Times New Roman" w:hAnsi="Times New Roman" w:cs="Times New Roman"/>
          <w:sz w:val="28"/>
          <w:szCs w:val="28"/>
        </w:rPr>
        <w:t xml:space="preserve">( </w:t>
      </w:r>
      <w:r w:rsidRPr="00412277">
        <w:rPr>
          <w:rFonts w:ascii="Times New Roman" w:hAnsi="Times New Roman" w:cs="Times New Roman"/>
          <w:b/>
          <w:bCs/>
          <w:iCs/>
          <w:sz w:val="28"/>
          <w:szCs w:val="28"/>
          <w:lang w:val="uk-UA"/>
        </w:rPr>
        <w:t xml:space="preserve">68,9%), </w:t>
      </w:r>
      <w:r w:rsidRPr="00412277">
        <w:rPr>
          <w:rFonts w:ascii="Times New Roman" w:hAnsi="Times New Roman" w:cs="Times New Roman"/>
          <w:sz w:val="28"/>
          <w:szCs w:val="28"/>
        </w:rPr>
        <w:t xml:space="preserve">з II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w:t>
      </w:r>
      <w:r w:rsidRPr="00412277">
        <w:rPr>
          <w:rFonts w:ascii="Times New Roman" w:hAnsi="Times New Roman" w:cs="Times New Roman"/>
          <w:i/>
          <w:iCs/>
          <w:sz w:val="28"/>
          <w:szCs w:val="28"/>
          <w:lang w:val="uk-UA"/>
        </w:rPr>
        <w:t>–</w:t>
      </w:r>
      <w:r w:rsidRPr="00412277">
        <w:rPr>
          <w:rFonts w:ascii="Times New Roman" w:hAnsi="Times New Roman" w:cs="Times New Roman"/>
          <w:iCs/>
          <w:sz w:val="28"/>
          <w:szCs w:val="28"/>
          <w:lang w:val="uk-UA"/>
        </w:rPr>
        <w:t>59</w:t>
      </w:r>
      <w:r w:rsidRPr="00412277">
        <w:rPr>
          <w:rFonts w:ascii="Times New Roman" w:hAnsi="Times New Roman" w:cs="Times New Roman"/>
          <w:i/>
          <w:sz w:val="28"/>
          <w:szCs w:val="28"/>
          <w:lang w:val="uk-UA"/>
        </w:rPr>
        <w:t xml:space="preserve">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(25,1</w:t>
      </w:r>
      <w:r w:rsidRPr="00412277">
        <w:rPr>
          <w:rFonts w:ascii="Times New Roman" w:hAnsi="Times New Roman" w:cs="Times New Roman"/>
          <w:i/>
          <w:iCs/>
          <w:sz w:val="28"/>
          <w:szCs w:val="28"/>
          <w:lang w:val="uk-UA"/>
        </w:rPr>
        <w:t xml:space="preserve">%), </w:t>
      </w:r>
      <w:r w:rsidRPr="00412277">
        <w:rPr>
          <w:rFonts w:ascii="Times New Roman" w:hAnsi="Times New Roman" w:cs="Times New Roman"/>
          <w:sz w:val="28"/>
          <w:szCs w:val="28"/>
        </w:rPr>
        <w:t xml:space="preserve">з III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 12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(5,1%), </w:t>
      </w:r>
      <w:r w:rsidRPr="00412277">
        <w:rPr>
          <w:rFonts w:ascii="Times New Roman" w:hAnsi="Times New Roman" w:cs="Times New Roman"/>
          <w:sz w:val="28"/>
          <w:szCs w:val="28"/>
          <w:lang w:val="uk-UA"/>
        </w:rPr>
        <w:t xml:space="preserve">з </w:t>
      </w:r>
      <w:r w:rsidRPr="00412277">
        <w:rPr>
          <w:rFonts w:ascii="Times New Roman" w:hAnsi="Times New Roman" w:cs="Times New Roman"/>
          <w:sz w:val="28"/>
          <w:szCs w:val="28"/>
        </w:rPr>
        <w:t xml:space="preserve">IV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сколіозу</w:t>
      </w:r>
      <w:proofErr w:type="spellEnd"/>
      <w:r w:rsidRPr="00412277">
        <w:rPr>
          <w:rFonts w:ascii="Times New Roman" w:hAnsi="Times New Roman" w:cs="Times New Roman"/>
          <w:sz w:val="28"/>
          <w:szCs w:val="28"/>
        </w:rPr>
        <w:t xml:space="preserve"> </w:t>
      </w:r>
      <w:r w:rsidRPr="00412277">
        <w:rPr>
          <w:rFonts w:ascii="Times New Roman" w:hAnsi="Times New Roman" w:cs="Times New Roman"/>
          <w:i/>
          <w:iCs/>
          <w:sz w:val="28"/>
          <w:szCs w:val="28"/>
          <w:lang w:val="uk-UA"/>
        </w:rPr>
        <w:t>–</w:t>
      </w:r>
      <w:r w:rsidRPr="00412277">
        <w:rPr>
          <w:rFonts w:ascii="Times New Roman" w:hAnsi="Times New Roman" w:cs="Times New Roman"/>
          <w:iCs/>
          <w:sz w:val="28"/>
          <w:szCs w:val="28"/>
          <w:lang w:val="uk-UA"/>
        </w:rPr>
        <w:t xml:space="preserve"> 2</w:t>
      </w:r>
      <w:r w:rsidRPr="00412277">
        <w:rPr>
          <w:rFonts w:ascii="Times New Roman" w:hAnsi="Times New Roman" w:cs="Times New Roman"/>
          <w:i/>
          <w:sz w:val="28"/>
          <w:szCs w:val="28"/>
          <w:lang w:val="uk-UA"/>
        </w:rPr>
        <w:t xml:space="preserve"> </w:t>
      </w:r>
      <w:proofErr w:type="spellStart"/>
      <w:r w:rsidRPr="00412277">
        <w:rPr>
          <w:rFonts w:ascii="Times New Roman" w:hAnsi="Times New Roman" w:cs="Times New Roman"/>
          <w:sz w:val="28"/>
          <w:szCs w:val="28"/>
        </w:rPr>
        <w:t>дитини</w:t>
      </w:r>
      <w:proofErr w:type="spellEnd"/>
      <w:r w:rsidRPr="00412277">
        <w:rPr>
          <w:rFonts w:ascii="Times New Roman" w:hAnsi="Times New Roman" w:cs="Times New Roman"/>
          <w:sz w:val="28"/>
          <w:szCs w:val="28"/>
        </w:rPr>
        <w:t xml:space="preserve"> </w:t>
      </w:r>
      <w:r w:rsidRPr="00412277">
        <w:rPr>
          <w:rFonts w:ascii="Times New Roman" w:hAnsi="Times New Roman" w:cs="Times New Roman"/>
          <w:iCs/>
          <w:sz w:val="28"/>
          <w:szCs w:val="28"/>
          <w:lang w:val="uk-UA"/>
        </w:rPr>
        <w:t>(0,9</w:t>
      </w:r>
      <w:r w:rsidRPr="00412277">
        <w:rPr>
          <w:rFonts w:ascii="Times New Roman" w:hAnsi="Times New Roman" w:cs="Times New Roman"/>
          <w:sz w:val="28"/>
          <w:szCs w:val="28"/>
        </w:rPr>
        <w:t>%</w:t>
      </w:r>
      <w:r w:rsidRPr="00412277">
        <w:rPr>
          <w:rFonts w:ascii="Times New Roman" w:hAnsi="Times New Roman" w:cs="Times New Roman"/>
          <w:i/>
          <w:sz w:val="28"/>
          <w:szCs w:val="28"/>
        </w:rPr>
        <w:t>).</w:t>
      </w:r>
    </w:p>
    <w:p w:rsidR="00412277" w:rsidRPr="00412277" w:rsidRDefault="00412277" w:rsidP="0097798C">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Із зарахованих </w:t>
      </w:r>
      <w:r w:rsidRPr="00412277">
        <w:rPr>
          <w:rFonts w:ascii="Times New Roman" w:hAnsi="Times New Roman" w:cs="Times New Roman"/>
          <w:sz w:val="28"/>
          <w:szCs w:val="28"/>
        </w:rPr>
        <w:t xml:space="preserve"> на 201</w:t>
      </w:r>
      <w:r w:rsidRPr="00412277">
        <w:rPr>
          <w:rFonts w:ascii="Times New Roman" w:hAnsi="Times New Roman" w:cs="Times New Roman"/>
          <w:sz w:val="28"/>
          <w:szCs w:val="28"/>
          <w:lang w:val="uk-UA"/>
        </w:rPr>
        <w:t>9</w:t>
      </w:r>
      <w:r w:rsidRPr="00412277">
        <w:rPr>
          <w:rFonts w:ascii="Times New Roman" w:hAnsi="Times New Roman" w:cs="Times New Roman"/>
          <w:sz w:val="28"/>
          <w:szCs w:val="28"/>
        </w:rPr>
        <w:t>-20</w:t>
      </w:r>
      <w:r w:rsidRPr="00412277">
        <w:rPr>
          <w:rFonts w:ascii="Times New Roman" w:hAnsi="Times New Roman" w:cs="Times New Roman"/>
          <w:sz w:val="28"/>
          <w:szCs w:val="28"/>
          <w:lang w:val="uk-UA"/>
        </w:rPr>
        <w:t>20</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рік</w:t>
      </w:r>
      <w:proofErr w:type="spellEnd"/>
      <w:r w:rsidRPr="00412277">
        <w:rPr>
          <w:rFonts w:ascii="Times New Roman" w:hAnsi="Times New Roman" w:cs="Times New Roman"/>
          <w:sz w:val="28"/>
          <w:szCs w:val="28"/>
        </w:rPr>
        <w:t xml:space="preserve">  з І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сколіозу</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 xml:space="preserve"> </w:t>
      </w:r>
      <w:r w:rsidRPr="00412277">
        <w:rPr>
          <w:rFonts w:ascii="Times New Roman" w:hAnsi="Times New Roman" w:cs="Times New Roman"/>
          <w:sz w:val="28"/>
          <w:szCs w:val="28"/>
        </w:rPr>
        <w:t>1</w:t>
      </w:r>
      <w:r w:rsidRPr="00412277">
        <w:rPr>
          <w:rFonts w:ascii="Times New Roman" w:hAnsi="Times New Roman" w:cs="Times New Roman"/>
          <w:sz w:val="28"/>
          <w:szCs w:val="28"/>
          <w:lang w:val="uk-UA"/>
        </w:rPr>
        <w:t xml:space="preserve">76  дітей </w:t>
      </w:r>
      <w:r w:rsidRPr="00412277">
        <w:rPr>
          <w:rFonts w:ascii="Times New Roman" w:hAnsi="Times New Roman" w:cs="Times New Roman"/>
          <w:sz w:val="28"/>
          <w:szCs w:val="28"/>
        </w:rPr>
        <w:t xml:space="preserve">( </w:t>
      </w:r>
      <w:r w:rsidRPr="00412277">
        <w:rPr>
          <w:rFonts w:ascii="Times New Roman" w:hAnsi="Times New Roman" w:cs="Times New Roman"/>
          <w:b/>
          <w:bCs/>
          <w:iCs/>
          <w:sz w:val="28"/>
          <w:szCs w:val="28"/>
          <w:lang w:val="uk-UA"/>
        </w:rPr>
        <w:t xml:space="preserve">72%), </w:t>
      </w:r>
      <w:r w:rsidRPr="00412277">
        <w:rPr>
          <w:rFonts w:ascii="Times New Roman" w:hAnsi="Times New Roman" w:cs="Times New Roman"/>
          <w:sz w:val="28"/>
          <w:szCs w:val="28"/>
        </w:rPr>
        <w:t xml:space="preserve">з II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w:t>
      </w:r>
      <w:r w:rsidRPr="00412277">
        <w:rPr>
          <w:rFonts w:ascii="Times New Roman" w:hAnsi="Times New Roman" w:cs="Times New Roman"/>
          <w:i/>
          <w:iCs/>
          <w:sz w:val="28"/>
          <w:szCs w:val="28"/>
          <w:lang w:val="uk-UA"/>
        </w:rPr>
        <w:t>–</w:t>
      </w:r>
      <w:r w:rsidRPr="00412277">
        <w:rPr>
          <w:rFonts w:ascii="Times New Roman" w:hAnsi="Times New Roman" w:cs="Times New Roman"/>
          <w:iCs/>
          <w:sz w:val="28"/>
          <w:szCs w:val="28"/>
          <w:lang w:val="uk-UA"/>
        </w:rPr>
        <w:t>57</w:t>
      </w:r>
      <w:r w:rsidRPr="00412277">
        <w:rPr>
          <w:rFonts w:ascii="Times New Roman" w:hAnsi="Times New Roman" w:cs="Times New Roman"/>
          <w:i/>
          <w:sz w:val="28"/>
          <w:szCs w:val="28"/>
          <w:lang w:val="uk-UA"/>
        </w:rPr>
        <w:t xml:space="preserve"> </w:t>
      </w:r>
      <w:r w:rsidRPr="00412277">
        <w:rPr>
          <w:rFonts w:ascii="Times New Roman" w:hAnsi="Times New Roman" w:cs="Times New Roman"/>
          <w:sz w:val="28"/>
          <w:szCs w:val="28"/>
        </w:rPr>
        <w:t>д</w:t>
      </w:r>
      <w:proofErr w:type="spellStart"/>
      <w:r w:rsidRPr="00412277">
        <w:rPr>
          <w:rFonts w:ascii="Times New Roman" w:hAnsi="Times New Roman" w:cs="Times New Roman"/>
          <w:sz w:val="28"/>
          <w:szCs w:val="28"/>
          <w:lang w:val="uk-UA"/>
        </w:rPr>
        <w:t>ітей</w:t>
      </w:r>
      <w:proofErr w:type="spellEnd"/>
      <w:r w:rsidRPr="00412277">
        <w:rPr>
          <w:rFonts w:ascii="Times New Roman" w:hAnsi="Times New Roman" w:cs="Times New Roman"/>
          <w:sz w:val="28"/>
          <w:szCs w:val="28"/>
        </w:rPr>
        <w:t xml:space="preserve"> (2</w:t>
      </w:r>
      <w:r w:rsidRPr="00412277">
        <w:rPr>
          <w:rFonts w:ascii="Times New Roman" w:hAnsi="Times New Roman" w:cs="Times New Roman"/>
          <w:sz w:val="28"/>
          <w:szCs w:val="28"/>
          <w:lang w:val="uk-UA"/>
        </w:rPr>
        <w:t>3,2</w:t>
      </w:r>
      <w:r w:rsidRPr="00412277">
        <w:rPr>
          <w:rFonts w:ascii="Times New Roman" w:hAnsi="Times New Roman" w:cs="Times New Roman"/>
          <w:iCs/>
          <w:sz w:val="28"/>
          <w:szCs w:val="28"/>
          <w:lang w:val="uk-UA"/>
        </w:rPr>
        <w:t>%</w:t>
      </w:r>
      <w:r w:rsidRPr="00412277">
        <w:rPr>
          <w:rFonts w:ascii="Times New Roman" w:hAnsi="Times New Roman" w:cs="Times New Roman"/>
          <w:i/>
          <w:iCs/>
          <w:sz w:val="28"/>
          <w:szCs w:val="28"/>
          <w:lang w:val="uk-UA"/>
        </w:rPr>
        <w:t xml:space="preserve">), </w:t>
      </w:r>
      <w:r w:rsidRPr="00412277">
        <w:rPr>
          <w:rFonts w:ascii="Times New Roman" w:hAnsi="Times New Roman" w:cs="Times New Roman"/>
          <w:sz w:val="28"/>
          <w:szCs w:val="28"/>
        </w:rPr>
        <w:t xml:space="preserve">з III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 </w:t>
      </w:r>
      <w:r w:rsidRPr="00412277">
        <w:rPr>
          <w:rFonts w:ascii="Times New Roman" w:hAnsi="Times New Roman" w:cs="Times New Roman"/>
          <w:sz w:val="28"/>
          <w:szCs w:val="28"/>
          <w:lang w:val="uk-UA"/>
        </w:rPr>
        <w:t>10</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4</w:t>
      </w:r>
      <w:r w:rsidRPr="00412277">
        <w:rPr>
          <w:rFonts w:ascii="Times New Roman" w:hAnsi="Times New Roman" w:cs="Times New Roman"/>
          <w:sz w:val="28"/>
          <w:szCs w:val="28"/>
        </w:rPr>
        <w:t xml:space="preserve">%), з IV </w:t>
      </w:r>
      <w:proofErr w:type="spellStart"/>
      <w:r w:rsidRPr="00412277">
        <w:rPr>
          <w:rFonts w:ascii="Times New Roman" w:hAnsi="Times New Roman" w:cs="Times New Roman"/>
          <w:sz w:val="28"/>
          <w:szCs w:val="28"/>
        </w:rPr>
        <w:t>ступенем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сколіозу</w:t>
      </w:r>
      <w:proofErr w:type="spellEnd"/>
      <w:r w:rsidRPr="00412277">
        <w:rPr>
          <w:rFonts w:ascii="Times New Roman" w:hAnsi="Times New Roman" w:cs="Times New Roman"/>
          <w:sz w:val="28"/>
          <w:szCs w:val="28"/>
        </w:rPr>
        <w:t xml:space="preserve"> </w:t>
      </w:r>
      <w:r w:rsidRPr="00412277">
        <w:rPr>
          <w:rFonts w:ascii="Times New Roman" w:hAnsi="Times New Roman" w:cs="Times New Roman"/>
          <w:i/>
          <w:iCs/>
          <w:sz w:val="28"/>
          <w:szCs w:val="28"/>
          <w:lang w:val="uk-UA"/>
        </w:rPr>
        <w:t xml:space="preserve">– </w:t>
      </w:r>
      <w:r w:rsidRPr="00412277">
        <w:rPr>
          <w:rFonts w:ascii="Times New Roman" w:hAnsi="Times New Roman" w:cs="Times New Roman"/>
          <w:iCs/>
          <w:sz w:val="28"/>
          <w:szCs w:val="28"/>
          <w:lang w:val="uk-UA"/>
        </w:rPr>
        <w:t>2</w:t>
      </w:r>
      <w:r w:rsidRPr="00412277">
        <w:rPr>
          <w:rFonts w:ascii="Times New Roman" w:hAnsi="Times New Roman" w:cs="Times New Roman"/>
          <w:i/>
          <w:sz w:val="28"/>
          <w:szCs w:val="28"/>
          <w:lang w:val="uk-UA"/>
        </w:rPr>
        <w:t xml:space="preserve"> </w:t>
      </w:r>
      <w:proofErr w:type="spellStart"/>
      <w:r w:rsidRPr="00412277">
        <w:rPr>
          <w:rFonts w:ascii="Times New Roman" w:hAnsi="Times New Roman" w:cs="Times New Roman"/>
          <w:sz w:val="28"/>
          <w:szCs w:val="28"/>
        </w:rPr>
        <w:t>дитини</w:t>
      </w:r>
      <w:proofErr w:type="spellEnd"/>
      <w:r w:rsidRPr="00412277">
        <w:rPr>
          <w:rFonts w:ascii="Times New Roman" w:hAnsi="Times New Roman" w:cs="Times New Roman"/>
          <w:sz w:val="28"/>
          <w:szCs w:val="28"/>
        </w:rPr>
        <w:t xml:space="preserve"> </w:t>
      </w:r>
      <w:r w:rsidRPr="00412277">
        <w:rPr>
          <w:rFonts w:ascii="Times New Roman" w:hAnsi="Times New Roman" w:cs="Times New Roman"/>
          <w:iCs/>
          <w:sz w:val="28"/>
          <w:szCs w:val="28"/>
          <w:lang w:val="uk-UA"/>
        </w:rPr>
        <w:t>(0,8</w:t>
      </w:r>
      <w:r w:rsidRPr="00412277">
        <w:rPr>
          <w:rFonts w:ascii="Times New Roman" w:hAnsi="Times New Roman" w:cs="Times New Roman"/>
          <w:sz w:val="28"/>
          <w:szCs w:val="28"/>
        </w:rPr>
        <w:t>%</w:t>
      </w:r>
      <w:r w:rsidRPr="00412277">
        <w:rPr>
          <w:rFonts w:ascii="Times New Roman" w:hAnsi="Times New Roman" w:cs="Times New Roman"/>
          <w:i/>
          <w:sz w:val="28"/>
          <w:szCs w:val="28"/>
        </w:rPr>
        <w:t>).</w:t>
      </w:r>
    </w:p>
    <w:p w:rsidR="00412277" w:rsidRPr="00412277" w:rsidRDefault="00412277" w:rsidP="0097798C">
      <w:pPr>
        <w:spacing w:after="0"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noProof/>
          <w:sz w:val="28"/>
          <w:szCs w:val="28"/>
          <w:lang w:eastAsia="ru-RU"/>
        </w:rPr>
        <w:drawing>
          <wp:inline distT="0" distB="0" distL="0" distR="0">
            <wp:extent cx="3867150" cy="2114550"/>
            <wp:effectExtent l="0" t="0" r="0" b="0"/>
            <wp:docPr id="43" name="Діагра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noProof/>
          <w:sz w:val="28"/>
          <w:szCs w:val="28"/>
          <w:lang w:eastAsia="ru-RU"/>
        </w:rPr>
        <w:drawing>
          <wp:inline distT="0" distB="0" distL="0" distR="0">
            <wp:extent cx="4143375" cy="2124075"/>
            <wp:effectExtent l="0" t="0" r="9525" b="9525"/>
            <wp:docPr id="42" name="Діагра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noProof/>
          <w:sz w:val="28"/>
          <w:szCs w:val="28"/>
          <w:lang w:eastAsia="ru-RU"/>
        </w:rPr>
        <w:drawing>
          <wp:inline distT="0" distB="0" distL="0" distR="0">
            <wp:extent cx="4143375" cy="2124075"/>
            <wp:effectExtent l="0" t="0" r="9525" b="9525"/>
            <wp:docPr id="41" name="Діагра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2277" w:rsidRPr="00412277" w:rsidRDefault="00412277" w:rsidP="00135097">
      <w:pPr>
        <w:spacing w:after="0" w:line="240" w:lineRule="auto"/>
        <w:ind w:firstLine="851"/>
        <w:jc w:val="both"/>
        <w:rPr>
          <w:rFonts w:ascii="Times New Roman" w:hAnsi="Times New Roman" w:cs="Times New Roman"/>
          <w:sz w:val="28"/>
          <w:szCs w:val="28"/>
        </w:rPr>
      </w:pPr>
      <w:proofErr w:type="spellStart"/>
      <w:r w:rsidRPr="00412277">
        <w:rPr>
          <w:rFonts w:ascii="Times New Roman" w:hAnsi="Times New Roman" w:cs="Times New Roman"/>
          <w:sz w:val="28"/>
          <w:szCs w:val="28"/>
        </w:rPr>
        <w:lastRenderedPageBreak/>
        <w:t>Лікування</w:t>
      </w:r>
      <w:proofErr w:type="spellEnd"/>
      <w:r w:rsidRPr="00412277">
        <w:rPr>
          <w:rFonts w:ascii="Times New Roman" w:hAnsi="Times New Roman" w:cs="Times New Roman"/>
          <w:sz w:val="28"/>
          <w:szCs w:val="28"/>
          <w:lang w:val="uk-UA"/>
        </w:rPr>
        <w:t xml:space="preserve"> таких</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дітей</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є</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комплексним</w:t>
      </w:r>
      <w:proofErr w:type="spellEnd"/>
      <w:r w:rsidRPr="00412277">
        <w:rPr>
          <w:rFonts w:ascii="Times New Roman" w:hAnsi="Times New Roman" w:cs="Times New Roman"/>
          <w:sz w:val="28"/>
          <w:szCs w:val="28"/>
        </w:rPr>
        <w:t xml:space="preserve"> і </w:t>
      </w:r>
      <w:proofErr w:type="spellStart"/>
      <w:r w:rsidRPr="00412277">
        <w:rPr>
          <w:rFonts w:ascii="Times New Roman" w:hAnsi="Times New Roman" w:cs="Times New Roman"/>
          <w:sz w:val="28"/>
          <w:szCs w:val="28"/>
        </w:rPr>
        <w:t>включає</w:t>
      </w:r>
      <w:proofErr w:type="spellEnd"/>
      <w:r w:rsidRPr="00412277">
        <w:rPr>
          <w:rFonts w:ascii="Times New Roman" w:hAnsi="Times New Roman" w:cs="Times New Roman"/>
          <w:sz w:val="28"/>
          <w:szCs w:val="28"/>
        </w:rPr>
        <w:t xml:space="preserve"> в себе:</w:t>
      </w:r>
    </w:p>
    <w:p w:rsidR="00412277" w:rsidRPr="00412277" w:rsidRDefault="00412277" w:rsidP="00135097">
      <w:pPr>
        <w:numPr>
          <w:ilvl w:val="0"/>
          <w:numId w:val="2"/>
        </w:num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Раціональний режим дня, що сприяє зменшенню навантаження на хребет на протязі всього дня, розподіляючи його рівномірно (чергування фізичних та розумових навантажень, можливість розвантаження хребта під час уроків в положенні лежачи на тапчанах,  денний відпочинок в ліжках).</w:t>
      </w:r>
    </w:p>
    <w:p w:rsidR="00412277" w:rsidRPr="00412277" w:rsidRDefault="00412277" w:rsidP="00135097">
      <w:pPr>
        <w:numPr>
          <w:ilvl w:val="0"/>
          <w:numId w:val="2"/>
        </w:num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Збалансоване  чотириразове харчування,  яке включає продукти, що багаті  на вітаміни, білки.</w:t>
      </w:r>
    </w:p>
    <w:p w:rsidR="00412277" w:rsidRPr="00412277" w:rsidRDefault="00412277" w:rsidP="00135097">
      <w:pPr>
        <w:numPr>
          <w:ilvl w:val="0"/>
          <w:numId w:val="2"/>
        </w:num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Ортопедичне лікування: лікувальна фізкультура та лікувальне плавання, ручний масаж м’язів спини та грудної клітини, </w:t>
      </w:r>
      <w:proofErr w:type="spellStart"/>
      <w:r w:rsidRPr="00412277">
        <w:rPr>
          <w:rFonts w:ascii="Times New Roman" w:hAnsi="Times New Roman" w:cs="Times New Roman"/>
          <w:sz w:val="28"/>
          <w:szCs w:val="28"/>
          <w:lang w:val="uk-UA"/>
        </w:rPr>
        <w:t>фізіокінезотерапія</w:t>
      </w:r>
      <w:proofErr w:type="spellEnd"/>
      <w:r w:rsidRPr="00412277">
        <w:rPr>
          <w:rFonts w:ascii="Times New Roman" w:hAnsi="Times New Roman" w:cs="Times New Roman"/>
          <w:sz w:val="28"/>
          <w:szCs w:val="28"/>
          <w:lang w:val="uk-UA"/>
        </w:rPr>
        <w:t xml:space="preserve"> – електростимуляція м’язів спини, </w:t>
      </w:r>
      <w:proofErr w:type="spellStart"/>
      <w:r w:rsidRPr="00412277">
        <w:rPr>
          <w:rFonts w:ascii="Times New Roman" w:hAnsi="Times New Roman" w:cs="Times New Roman"/>
          <w:sz w:val="28"/>
          <w:szCs w:val="28"/>
          <w:lang w:val="uk-UA"/>
        </w:rPr>
        <w:t>парафінно-озокиритові</w:t>
      </w:r>
      <w:proofErr w:type="spellEnd"/>
      <w:r w:rsidRPr="00412277">
        <w:rPr>
          <w:rFonts w:ascii="Times New Roman" w:hAnsi="Times New Roman" w:cs="Times New Roman"/>
          <w:sz w:val="28"/>
          <w:szCs w:val="28"/>
          <w:lang w:val="uk-UA"/>
        </w:rPr>
        <w:t xml:space="preserve"> аплікації, електрофорез з препаратами кальцію, ультразвукова та магнітотерапія, лікувальні ванни  і душ; </w:t>
      </w:r>
      <w:proofErr w:type="spellStart"/>
      <w:r w:rsidRPr="00412277">
        <w:rPr>
          <w:rFonts w:ascii="Times New Roman" w:hAnsi="Times New Roman" w:cs="Times New Roman"/>
          <w:sz w:val="28"/>
          <w:szCs w:val="28"/>
          <w:lang w:val="uk-UA"/>
        </w:rPr>
        <w:t>загальнозміцнюючі</w:t>
      </w:r>
      <w:proofErr w:type="spellEnd"/>
      <w:r w:rsidRPr="00412277">
        <w:rPr>
          <w:rFonts w:ascii="Times New Roman" w:hAnsi="Times New Roman" w:cs="Times New Roman"/>
          <w:sz w:val="28"/>
          <w:szCs w:val="28"/>
          <w:lang w:val="uk-UA"/>
        </w:rPr>
        <w:t xml:space="preserve">  та </w:t>
      </w:r>
      <w:proofErr w:type="spellStart"/>
      <w:r w:rsidRPr="00412277">
        <w:rPr>
          <w:rFonts w:ascii="Times New Roman" w:hAnsi="Times New Roman" w:cs="Times New Roman"/>
          <w:sz w:val="28"/>
          <w:szCs w:val="28"/>
          <w:lang w:val="uk-UA"/>
        </w:rPr>
        <w:t>загартовуючі</w:t>
      </w:r>
      <w:proofErr w:type="spellEnd"/>
      <w:r w:rsidRPr="00412277">
        <w:rPr>
          <w:rFonts w:ascii="Times New Roman" w:hAnsi="Times New Roman" w:cs="Times New Roman"/>
          <w:sz w:val="28"/>
          <w:szCs w:val="28"/>
          <w:lang w:val="uk-UA"/>
        </w:rPr>
        <w:t xml:space="preserve"> процедури: ранкова гімнастика, прогулянки на свіжому повітрі, фізкультхвилинки під час уроків, активний відпочинок на спортивному майданчику.</w:t>
      </w:r>
    </w:p>
    <w:p w:rsidR="00412277" w:rsidRPr="00412277" w:rsidRDefault="00412277" w:rsidP="00135097">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Для цього створена матеріально-технічна база, яка суттєво поповнилася за 2018-2019 роки. Придбано: універсальний тренажер </w:t>
      </w:r>
      <w:proofErr w:type="spellStart"/>
      <w:r w:rsidRPr="00412277">
        <w:rPr>
          <w:rFonts w:ascii="Times New Roman" w:hAnsi="Times New Roman" w:cs="Times New Roman"/>
          <w:sz w:val="28"/>
          <w:szCs w:val="28"/>
          <w:lang w:val="uk-UA"/>
        </w:rPr>
        <w:t>Дубравського</w:t>
      </w:r>
      <w:proofErr w:type="spellEnd"/>
      <w:r w:rsidRPr="00412277">
        <w:rPr>
          <w:rFonts w:ascii="Times New Roman" w:hAnsi="Times New Roman" w:cs="Times New Roman"/>
          <w:sz w:val="28"/>
          <w:szCs w:val="28"/>
          <w:lang w:val="uk-UA"/>
        </w:rPr>
        <w:t xml:space="preserve"> –      52000,00 грн.,  </w:t>
      </w:r>
      <w:proofErr w:type="spellStart"/>
      <w:r w:rsidRPr="00412277">
        <w:rPr>
          <w:rFonts w:ascii="Times New Roman" w:hAnsi="Times New Roman" w:cs="Times New Roman"/>
          <w:sz w:val="28"/>
          <w:szCs w:val="28"/>
          <w:lang w:val="uk-UA"/>
        </w:rPr>
        <w:t>парафінонагрівач</w:t>
      </w:r>
      <w:proofErr w:type="spellEnd"/>
      <w:r w:rsidRPr="00412277">
        <w:rPr>
          <w:rFonts w:ascii="Times New Roman" w:hAnsi="Times New Roman" w:cs="Times New Roman"/>
          <w:sz w:val="28"/>
          <w:szCs w:val="28"/>
          <w:lang w:val="uk-UA"/>
        </w:rPr>
        <w:t xml:space="preserve"> «Каскад» 7 л – 11745,00 грн., тренажер </w:t>
      </w:r>
      <w:proofErr w:type="spellStart"/>
      <w:r w:rsidRPr="00412277">
        <w:rPr>
          <w:rFonts w:ascii="Times New Roman" w:hAnsi="Times New Roman" w:cs="Times New Roman"/>
          <w:sz w:val="28"/>
          <w:szCs w:val="28"/>
          <w:lang w:val="uk-UA"/>
        </w:rPr>
        <w:t>RotoStep</w:t>
      </w:r>
      <w:proofErr w:type="spellEnd"/>
      <w:r w:rsidRPr="00412277">
        <w:rPr>
          <w:rFonts w:ascii="Times New Roman" w:hAnsi="Times New Roman" w:cs="Times New Roman"/>
          <w:sz w:val="28"/>
          <w:szCs w:val="28"/>
          <w:lang w:val="uk-UA"/>
        </w:rPr>
        <w:t xml:space="preserve"> (2 шт.) – 11800.00 грн., </w:t>
      </w:r>
      <w:proofErr w:type="spellStart"/>
      <w:r w:rsidRPr="00412277">
        <w:rPr>
          <w:rFonts w:ascii="Times New Roman" w:hAnsi="Times New Roman" w:cs="Times New Roman"/>
          <w:sz w:val="28"/>
          <w:szCs w:val="28"/>
          <w:lang w:val="uk-UA"/>
        </w:rPr>
        <w:t>профілактор</w:t>
      </w:r>
      <w:proofErr w:type="spellEnd"/>
      <w:r w:rsidRPr="00412277">
        <w:rPr>
          <w:rFonts w:ascii="Times New Roman" w:hAnsi="Times New Roman" w:cs="Times New Roman"/>
          <w:sz w:val="28"/>
          <w:szCs w:val="28"/>
          <w:lang w:val="uk-UA"/>
        </w:rPr>
        <w:t xml:space="preserve"> Розумовського (2 шт.) –       5085,00 грн., </w:t>
      </w:r>
      <w:proofErr w:type="spellStart"/>
      <w:r w:rsidRPr="00412277">
        <w:rPr>
          <w:rFonts w:ascii="Times New Roman" w:hAnsi="Times New Roman" w:cs="Times New Roman"/>
          <w:sz w:val="28"/>
          <w:szCs w:val="28"/>
          <w:lang w:val="uk-UA"/>
        </w:rPr>
        <w:t>профілактор</w:t>
      </w:r>
      <w:proofErr w:type="spellEnd"/>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Євмінова</w:t>
      </w:r>
      <w:proofErr w:type="spellEnd"/>
      <w:r w:rsidRPr="00412277">
        <w:rPr>
          <w:rFonts w:ascii="Times New Roman" w:hAnsi="Times New Roman" w:cs="Times New Roman"/>
          <w:sz w:val="28"/>
          <w:szCs w:val="28"/>
          <w:lang w:val="uk-UA"/>
        </w:rPr>
        <w:t xml:space="preserve"> (2 шт.) – 4560,00 грн., апарат «</w:t>
      </w:r>
      <w:proofErr w:type="spellStart"/>
      <w:r w:rsidRPr="00412277">
        <w:rPr>
          <w:rFonts w:ascii="Times New Roman" w:hAnsi="Times New Roman" w:cs="Times New Roman"/>
          <w:sz w:val="28"/>
          <w:szCs w:val="28"/>
          <w:lang w:val="uk-UA"/>
        </w:rPr>
        <w:t>Поток</w:t>
      </w:r>
      <w:proofErr w:type="spellEnd"/>
      <w:r w:rsidRPr="00412277">
        <w:rPr>
          <w:rFonts w:ascii="Times New Roman" w:hAnsi="Times New Roman" w:cs="Times New Roman"/>
          <w:sz w:val="28"/>
          <w:szCs w:val="28"/>
          <w:lang w:val="uk-UA"/>
        </w:rPr>
        <w:t xml:space="preserve"> - 01» (3 шт.) – 8850,00 грн., кушетки медичні (2 шт.) – 5960,00 грн.</w:t>
      </w:r>
      <w:r w:rsidRPr="00412277">
        <w:rPr>
          <w:rFonts w:ascii="Times New Roman" w:hAnsi="Times New Roman" w:cs="Times New Roman"/>
          <w:b/>
          <w:sz w:val="28"/>
          <w:szCs w:val="28"/>
          <w:lang w:val="uk-UA"/>
        </w:rPr>
        <w:t>??</w:t>
      </w:r>
    </w:p>
    <w:p w:rsidR="00412277" w:rsidRPr="00412277" w:rsidRDefault="00412277" w:rsidP="00135097">
      <w:pPr>
        <w:spacing w:after="0" w:line="240" w:lineRule="auto"/>
        <w:ind w:firstLine="851"/>
        <w:jc w:val="both"/>
        <w:rPr>
          <w:rFonts w:ascii="Times New Roman" w:hAnsi="Times New Roman" w:cs="Times New Roman"/>
          <w:sz w:val="28"/>
          <w:szCs w:val="28"/>
        </w:rPr>
      </w:pPr>
      <w:proofErr w:type="spellStart"/>
      <w:r w:rsidRPr="00412277">
        <w:rPr>
          <w:rFonts w:ascii="Times New Roman" w:hAnsi="Times New Roman" w:cs="Times New Roman"/>
          <w:sz w:val="28"/>
          <w:szCs w:val="28"/>
        </w:rPr>
        <w:t>Лікарем</w:t>
      </w:r>
      <w:proofErr w:type="spellEnd"/>
      <w:r w:rsidRPr="00412277">
        <w:rPr>
          <w:rFonts w:ascii="Times New Roman" w:hAnsi="Times New Roman" w:cs="Times New Roman"/>
          <w:sz w:val="28"/>
          <w:szCs w:val="28"/>
        </w:rPr>
        <w:t xml:space="preserve"> ортопедом</w:t>
      </w:r>
      <w:r w:rsidRPr="00412277">
        <w:rPr>
          <w:rFonts w:ascii="Times New Roman" w:hAnsi="Times New Roman" w:cs="Times New Roman"/>
          <w:sz w:val="28"/>
          <w:szCs w:val="28"/>
          <w:lang w:val="uk-UA"/>
        </w:rPr>
        <w:t>-травматологом</w:t>
      </w:r>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медичними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працівниками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санаторної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школи</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здійснюється постійний</w:t>
      </w:r>
      <w:r w:rsidRPr="00412277">
        <w:rPr>
          <w:rFonts w:ascii="Times New Roman" w:hAnsi="Times New Roman" w:cs="Times New Roman"/>
          <w:sz w:val="28"/>
          <w:szCs w:val="28"/>
        </w:rPr>
        <w:t xml:space="preserve"> контроль за </w:t>
      </w:r>
      <w:proofErr w:type="spellStart"/>
      <w:r w:rsidRPr="00412277">
        <w:rPr>
          <w:rFonts w:ascii="Times New Roman" w:hAnsi="Times New Roman" w:cs="Times New Roman"/>
          <w:sz w:val="28"/>
          <w:szCs w:val="28"/>
        </w:rPr>
        <w:t>дотриманням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ортопедичного</w:t>
      </w:r>
      <w:proofErr w:type="spellEnd"/>
      <w:r w:rsidRPr="00412277">
        <w:rPr>
          <w:rFonts w:ascii="Times New Roman" w:hAnsi="Times New Roman" w:cs="Times New Roman"/>
          <w:sz w:val="28"/>
          <w:szCs w:val="28"/>
        </w:rPr>
        <w:t xml:space="preserve"> режиму </w:t>
      </w:r>
      <w:proofErr w:type="gramStart"/>
      <w:r w:rsidRPr="00412277">
        <w:rPr>
          <w:rFonts w:ascii="Times New Roman" w:hAnsi="Times New Roman" w:cs="Times New Roman"/>
          <w:sz w:val="28"/>
          <w:szCs w:val="28"/>
        </w:rPr>
        <w:t>та  плану</w:t>
      </w:r>
      <w:proofErr w:type="gram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лікування</w:t>
      </w:r>
      <w:proofErr w:type="spellEnd"/>
      <w:r w:rsidRPr="00412277">
        <w:rPr>
          <w:rFonts w:ascii="Times New Roman" w:hAnsi="Times New Roman" w:cs="Times New Roman"/>
          <w:sz w:val="28"/>
          <w:szCs w:val="28"/>
        </w:rPr>
        <w:t>.</w:t>
      </w:r>
    </w:p>
    <w:p w:rsidR="00412277" w:rsidRPr="00412277" w:rsidRDefault="00412277" w:rsidP="00135097">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lastRenderedPageBreak/>
        <w:t>Аналіз соматичної захворюваності дав можливість  виділити диспансерну групу дітей, яка складає 100 осіб.</w:t>
      </w:r>
      <w:r w:rsidRPr="00412277">
        <w:rPr>
          <w:rFonts w:ascii="Times New Roman" w:hAnsi="Times New Roman" w:cs="Times New Roman"/>
          <w:noProof/>
          <w:sz w:val="28"/>
          <w:szCs w:val="28"/>
          <w:lang w:eastAsia="ru-RU"/>
        </w:rPr>
        <w:drawing>
          <wp:inline distT="0" distB="0" distL="0" distR="0">
            <wp:extent cx="5695950" cy="4133850"/>
            <wp:effectExtent l="0" t="0" r="0" b="0"/>
            <wp:docPr id="40" name="Діагра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2277" w:rsidRPr="00412277" w:rsidRDefault="00412277" w:rsidP="00311D0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Усім дітям  цієї групи надається вчасна кваліфікована медична допомога. За необхідністю вихованці  направляються на обстеження до  відповідних спеціалістів.</w:t>
      </w:r>
    </w:p>
    <w:p w:rsidR="00412277" w:rsidRPr="00412277" w:rsidRDefault="00412277" w:rsidP="00311D0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Моніторинг лікування та реабілітації  дітей, хворих на сколіоз здійснюється  в кінці кожного навчального року. </w:t>
      </w:r>
      <w:proofErr w:type="spellStart"/>
      <w:r w:rsidRPr="00412277">
        <w:rPr>
          <w:rFonts w:ascii="Times New Roman" w:hAnsi="Times New Roman" w:cs="Times New Roman"/>
          <w:sz w:val="28"/>
          <w:szCs w:val="28"/>
        </w:rPr>
        <w:t>Критеріями</w:t>
      </w:r>
      <w:proofErr w:type="spellEnd"/>
      <w:r w:rsidRPr="00412277">
        <w:rPr>
          <w:rFonts w:ascii="Times New Roman" w:hAnsi="Times New Roman" w:cs="Times New Roman"/>
          <w:sz w:val="28"/>
          <w:szCs w:val="28"/>
        </w:rPr>
        <w:t xml:space="preserve"> </w:t>
      </w:r>
      <w:proofErr w:type="spellStart"/>
      <w:proofErr w:type="gramStart"/>
      <w:r w:rsidRPr="00412277">
        <w:rPr>
          <w:rFonts w:ascii="Times New Roman" w:hAnsi="Times New Roman" w:cs="Times New Roman"/>
          <w:sz w:val="28"/>
          <w:szCs w:val="28"/>
        </w:rPr>
        <w:t>оцінювання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результатів</w:t>
      </w:r>
      <w:proofErr w:type="spellEnd"/>
      <w:proofErr w:type="gramEnd"/>
      <w:r w:rsidRPr="00412277">
        <w:rPr>
          <w:rFonts w:ascii="Times New Roman" w:hAnsi="Times New Roman" w:cs="Times New Roman"/>
          <w:sz w:val="28"/>
          <w:szCs w:val="28"/>
        </w:rPr>
        <w:t xml:space="preserve"> стану </w:t>
      </w:r>
      <w:proofErr w:type="spellStart"/>
      <w:r w:rsidRPr="00412277">
        <w:rPr>
          <w:rFonts w:ascii="Times New Roman" w:hAnsi="Times New Roman" w:cs="Times New Roman"/>
          <w:sz w:val="28"/>
          <w:szCs w:val="28"/>
        </w:rPr>
        <w:t>здоров’я</w:t>
      </w:r>
      <w:proofErr w:type="spellEnd"/>
      <w:r w:rsidRPr="00412277">
        <w:rPr>
          <w:rFonts w:ascii="Times New Roman" w:hAnsi="Times New Roman" w:cs="Times New Roman"/>
          <w:sz w:val="28"/>
          <w:szCs w:val="28"/>
        </w:rPr>
        <w:t xml:space="preserve"> є:</w:t>
      </w:r>
      <w:r w:rsidRPr="00412277">
        <w:rPr>
          <w:rFonts w:ascii="Times New Roman" w:hAnsi="Times New Roman" w:cs="Times New Roman"/>
          <w:sz w:val="28"/>
          <w:szCs w:val="28"/>
          <w:lang w:val="uk-UA"/>
        </w:rPr>
        <w:t xml:space="preserve"> п</w:t>
      </w:r>
      <w:proofErr w:type="spellStart"/>
      <w:r w:rsidRPr="00412277">
        <w:rPr>
          <w:rFonts w:ascii="Times New Roman" w:hAnsi="Times New Roman" w:cs="Times New Roman"/>
          <w:sz w:val="28"/>
          <w:szCs w:val="28"/>
        </w:rPr>
        <w:t>окращення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постави</w:t>
      </w:r>
      <w:proofErr w:type="spellEnd"/>
      <w:r w:rsidRPr="00412277">
        <w:rPr>
          <w:rFonts w:ascii="Times New Roman" w:hAnsi="Times New Roman" w:cs="Times New Roman"/>
          <w:sz w:val="28"/>
          <w:szCs w:val="28"/>
          <w:lang w:val="uk-UA"/>
        </w:rPr>
        <w:t>, з</w:t>
      </w:r>
      <w:proofErr w:type="spellStart"/>
      <w:r w:rsidRPr="00412277">
        <w:rPr>
          <w:rFonts w:ascii="Times New Roman" w:hAnsi="Times New Roman" w:cs="Times New Roman"/>
          <w:sz w:val="28"/>
          <w:szCs w:val="28"/>
        </w:rPr>
        <w:t>ростання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фізичних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можливостей</w:t>
      </w:r>
      <w:proofErr w:type="spellEnd"/>
      <w:r w:rsidRPr="00412277">
        <w:rPr>
          <w:rFonts w:ascii="Times New Roman" w:hAnsi="Times New Roman" w:cs="Times New Roman"/>
          <w:sz w:val="28"/>
          <w:szCs w:val="28"/>
          <w:lang w:val="uk-UA"/>
        </w:rPr>
        <w:t>,  п</w:t>
      </w:r>
      <w:proofErr w:type="spellStart"/>
      <w:r w:rsidRPr="00412277">
        <w:rPr>
          <w:rFonts w:ascii="Times New Roman" w:hAnsi="Times New Roman" w:cs="Times New Roman"/>
          <w:sz w:val="28"/>
          <w:szCs w:val="28"/>
        </w:rPr>
        <w:t>окращення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Рентгенологічних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показників</w:t>
      </w:r>
      <w:proofErr w:type="spellEnd"/>
      <w:r w:rsidRPr="00412277">
        <w:rPr>
          <w:rFonts w:ascii="Times New Roman" w:hAnsi="Times New Roman" w:cs="Times New Roman"/>
          <w:sz w:val="28"/>
          <w:szCs w:val="28"/>
        </w:rPr>
        <w:t>;</w:t>
      </w:r>
    </w:p>
    <w:p w:rsidR="00412277" w:rsidRPr="00412277" w:rsidRDefault="00412277" w:rsidP="00311D0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Результати лікувально-реабілітаційних заходів, проведених у  2018– 2019 навчальному році:</w:t>
      </w:r>
    </w:p>
    <w:p w:rsidR="00412277" w:rsidRPr="00412277" w:rsidRDefault="00412277" w:rsidP="00311D00">
      <w:pPr>
        <w:numPr>
          <w:ilvl w:val="0"/>
          <w:numId w:val="3"/>
        </w:num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покращення стану здоров’я настало у 49 дітей, що складає </w:t>
      </w:r>
      <w:r w:rsidRPr="00412277">
        <w:rPr>
          <w:rFonts w:ascii="Times New Roman" w:hAnsi="Times New Roman" w:cs="Times New Roman"/>
          <w:iCs/>
          <w:sz w:val="28"/>
          <w:szCs w:val="28"/>
          <w:lang w:val="uk-UA"/>
        </w:rPr>
        <w:t>20, 8 %</w:t>
      </w:r>
      <w:r w:rsidRPr="00412277">
        <w:rPr>
          <w:rFonts w:ascii="Times New Roman" w:hAnsi="Times New Roman" w:cs="Times New Roman"/>
          <w:sz w:val="28"/>
          <w:szCs w:val="28"/>
          <w:lang w:val="uk-UA"/>
        </w:rPr>
        <w:t xml:space="preserve">  від їх загальної  кількості  ( у 2017-2018  навчальному році таких дітей було  47 (21,3%));</w:t>
      </w:r>
    </w:p>
    <w:p w:rsidR="00412277" w:rsidRPr="00412277" w:rsidRDefault="00412277" w:rsidP="00311D00">
      <w:pPr>
        <w:numPr>
          <w:ilvl w:val="0"/>
          <w:numId w:val="3"/>
        </w:num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стабілізація </w:t>
      </w:r>
      <w:proofErr w:type="spellStart"/>
      <w:r w:rsidRPr="00412277">
        <w:rPr>
          <w:rFonts w:ascii="Times New Roman" w:hAnsi="Times New Roman" w:cs="Times New Roman"/>
          <w:sz w:val="28"/>
          <w:szCs w:val="28"/>
          <w:lang w:val="uk-UA"/>
        </w:rPr>
        <w:t>сколітичної</w:t>
      </w:r>
      <w:proofErr w:type="spellEnd"/>
      <w:r w:rsidRPr="00412277">
        <w:rPr>
          <w:rFonts w:ascii="Times New Roman" w:hAnsi="Times New Roman" w:cs="Times New Roman"/>
          <w:sz w:val="28"/>
          <w:szCs w:val="28"/>
          <w:lang w:val="uk-UA"/>
        </w:rPr>
        <w:t xml:space="preserve"> хвороби настала у 184 дітей, що складає 78,2 %    (проти 166 дітей (75,5%));</w:t>
      </w:r>
    </w:p>
    <w:p w:rsidR="00412277" w:rsidRPr="00412277" w:rsidRDefault="00412277" w:rsidP="00311D00">
      <w:pPr>
        <w:numPr>
          <w:ilvl w:val="0"/>
          <w:numId w:val="3"/>
        </w:num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погіршення у стані здоров’я зафіксовано  у 3 дітей, що складає 1,3%  (проти 8  дітей (3,1%)).</w:t>
      </w:r>
    </w:p>
    <w:p w:rsidR="00412277" w:rsidRPr="00412277" w:rsidRDefault="00412277" w:rsidP="00311D00">
      <w:pPr>
        <w:spacing w:after="0" w:line="240" w:lineRule="auto"/>
        <w:ind w:firstLine="851"/>
        <w:jc w:val="both"/>
        <w:rPr>
          <w:rFonts w:ascii="Times New Roman" w:hAnsi="Times New Roman" w:cs="Times New Roman"/>
          <w:sz w:val="28"/>
          <w:szCs w:val="28"/>
        </w:rPr>
      </w:pPr>
      <w:proofErr w:type="spellStart"/>
      <w:r w:rsidRPr="00412277">
        <w:rPr>
          <w:rFonts w:ascii="Times New Roman" w:hAnsi="Times New Roman" w:cs="Times New Roman"/>
          <w:sz w:val="28"/>
          <w:szCs w:val="28"/>
        </w:rPr>
        <w:t>Цих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результатів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вдалося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досягти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завдяки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оновленню</w:t>
      </w:r>
      <w:proofErr w:type="spellEnd"/>
      <w:r w:rsidRPr="00412277">
        <w:rPr>
          <w:rFonts w:ascii="Times New Roman" w:hAnsi="Times New Roman" w:cs="Times New Roman"/>
          <w:sz w:val="28"/>
          <w:szCs w:val="28"/>
        </w:rPr>
        <w:t xml:space="preserve"> кадрового складу </w:t>
      </w:r>
      <w:proofErr w:type="spellStart"/>
      <w:r w:rsidRPr="00412277">
        <w:rPr>
          <w:rFonts w:ascii="Times New Roman" w:hAnsi="Times New Roman" w:cs="Times New Roman"/>
          <w:sz w:val="28"/>
          <w:szCs w:val="28"/>
        </w:rPr>
        <w:t>медиків</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підвищенню</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їх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кваліфікації</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минулому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році</w:t>
      </w:r>
      <w:proofErr w:type="spellEnd"/>
      <w:r w:rsidRPr="00412277">
        <w:rPr>
          <w:rFonts w:ascii="Times New Roman" w:hAnsi="Times New Roman" w:cs="Times New Roman"/>
          <w:sz w:val="28"/>
          <w:szCs w:val="28"/>
        </w:rPr>
        <w:t xml:space="preserve"> 3 медсестрам </w:t>
      </w:r>
      <w:proofErr w:type="spellStart"/>
      <w:r w:rsidRPr="00412277">
        <w:rPr>
          <w:rFonts w:ascii="Times New Roman" w:hAnsi="Times New Roman" w:cs="Times New Roman"/>
          <w:sz w:val="28"/>
          <w:szCs w:val="28"/>
        </w:rPr>
        <w:t>присвоєно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вищу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категорію</w:t>
      </w:r>
      <w:proofErr w:type="spellEnd"/>
      <w:r w:rsidRPr="00412277">
        <w:rPr>
          <w:rFonts w:ascii="Times New Roman" w:hAnsi="Times New Roman" w:cs="Times New Roman"/>
          <w:sz w:val="28"/>
          <w:szCs w:val="28"/>
        </w:rPr>
        <w:t>).</w:t>
      </w:r>
    </w:p>
    <w:p w:rsidR="00412277" w:rsidRPr="00412277" w:rsidRDefault="00412277" w:rsidP="00311D00">
      <w:pPr>
        <w:spacing w:after="0" w:line="240" w:lineRule="auto"/>
        <w:ind w:firstLine="851"/>
        <w:jc w:val="both"/>
        <w:rPr>
          <w:rFonts w:ascii="Times New Roman" w:hAnsi="Times New Roman" w:cs="Times New Roman"/>
          <w:iCs/>
          <w:sz w:val="28"/>
          <w:szCs w:val="28"/>
          <w:lang w:val="uk-UA"/>
        </w:rPr>
      </w:pPr>
      <w:r w:rsidRPr="00412277">
        <w:rPr>
          <w:rFonts w:ascii="Times New Roman" w:hAnsi="Times New Roman" w:cs="Times New Roman"/>
          <w:iCs/>
          <w:sz w:val="28"/>
          <w:szCs w:val="28"/>
          <w:lang w:val="uk-UA"/>
        </w:rPr>
        <w:t xml:space="preserve">Протягом 2018-2020 років  ведеться  постійна робота з організації оздоровлення вихованців, у тому числі оздоровлення дітей пільгового контингенту та дітей, чиї батьки виконували військовий обов’язок у зоні АТО. </w:t>
      </w:r>
      <w:r w:rsidRPr="00412277">
        <w:rPr>
          <w:rFonts w:ascii="Times New Roman" w:hAnsi="Times New Roman" w:cs="Times New Roman"/>
          <w:iCs/>
          <w:sz w:val="28"/>
          <w:szCs w:val="28"/>
          <w:lang w:val="uk-UA"/>
        </w:rPr>
        <w:lastRenderedPageBreak/>
        <w:t xml:space="preserve">Влітку 2018 року оздоровлено 133 вихованці, з них 25 дітей пільгового контингенту  та талановитих і обдарованих –  у оздоровчому таборі «Чайка»  що знаходиться у смт. Лазурне </w:t>
      </w:r>
      <w:proofErr w:type="spellStart"/>
      <w:r w:rsidRPr="00412277">
        <w:rPr>
          <w:rFonts w:ascii="Times New Roman" w:hAnsi="Times New Roman" w:cs="Times New Roman"/>
          <w:iCs/>
          <w:sz w:val="28"/>
          <w:szCs w:val="28"/>
          <w:lang w:val="uk-UA"/>
        </w:rPr>
        <w:t>Скадовського</w:t>
      </w:r>
      <w:proofErr w:type="spellEnd"/>
      <w:r w:rsidRPr="00412277">
        <w:rPr>
          <w:rFonts w:ascii="Times New Roman" w:hAnsi="Times New Roman" w:cs="Times New Roman"/>
          <w:iCs/>
          <w:sz w:val="28"/>
          <w:szCs w:val="28"/>
          <w:lang w:val="uk-UA"/>
        </w:rPr>
        <w:t xml:space="preserve"> району Херсонської області. 108 здобувачів освіти 1-9 класів з 29 травня  по 11 червня перебували у літньому </w:t>
      </w:r>
      <w:proofErr w:type="spellStart"/>
      <w:r w:rsidRPr="00412277">
        <w:rPr>
          <w:rFonts w:ascii="Times New Roman" w:hAnsi="Times New Roman" w:cs="Times New Roman"/>
          <w:iCs/>
          <w:sz w:val="28"/>
          <w:szCs w:val="28"/>
          <w:lang w:val="uk-UA"/>
        </w:rPr>
        <w:t>мовному</w:t>
      </w:r>
      <w:proofErr w:type="spellEnd"/>
      <w:r w:rsidRPr="00412277">
        <w:rPr>
          <w:rFonts w:ascii="Times New Roman" w:hAnsi="Times New Roman" w:cs="Times New Roman"/>
          <w:iCs/>
          <w:sz w:val="28"/>
          <w:szCs w:val="28"/>
          <w:lang w:val="uk-UA"/>
        </w:rPr>
        <w:t xml:space="preserve"> таборі відпочинку «Веселка», що діяв у закладі.  Влітку 2019 року оздоровлено 127 вихованців, з них 27 дітей пільгового контингенту  та талановитих і обдарованих –  у дитячому закладі санаторного типу «Таврія», що розташований у </w:t>
      </w:r>
      <w:proofErr w:type="spellStart"/>
      <w:r w:rsidRPr="00412277">
        <w:rPr>
          <w:rFonts w:ascii="Times New Roman" w:hAnsi="Times New Roman" w:cs="Times New Roman"/>
          <w:iCs/>
          <w:sz w:val="28"/>
          <w:szCs w:val="28"/>
          <w:lang w:val="uk-UA"/>
        </w:rPr>
        <w:t>м.Скадовськ</w:t>
      </w:r>
      <w:proofErr w:type="spellEnd"/>
      <w:r w:rsidRPr="00412277">
        <w:rPr>
          <w:rFonts w:ascii="Times New Roman" w:hAnsi="Times New Roman" w:cs="Times New Roman"/>
          <w:iCs/>
          <w:sz w:val="28"/>
          <w:szCs w:val="28"/>
          <w:lang w:val="uk-UA"/>
        </w:rPr>
        <w:t xml:space="preserve"> Херсонської області. 100 здобувачів освіти 1-8 класів з 27 травня  по 09 червня перебували у літньому  </w:t>
      </w:r>
      <w:proofErr w:type="spellStart"/>
      <w:r w:rsidRPr="00412277">
        <w:rPr>
          <w:rFonts w:ascii="Times New Roman" w:hAnsi="Times New Roman" w:cs="Times New Roman"/>
          <w:iCs/>
          <w:sz w:val="28"/>
          <w:szCs w:val="28"/>
          <w:lang w:val="uk-UA"/>
        </w:rPr>
        <w:t>мовному</w:t>
      </w:r>
      <w:proofErr w:type="spellEnd"/>
      <w:r w:rsidRPr="00412277">
        <w:rPr>
          <w:rFonts w:ascii="Times New Roman" w:hAnsi="Times New Roman" w:cs="Times New Roman"/>
          <w:iCs/>
          <w:sz w:val="28"/>
          <w:szCs w:val="28"/>
          <w:lang w:val="uk-UA"/>
        </w:rPr>
        <w:t xml:space="preserve"> таборі відпочинку «Веселка», що діяв у закладі.</w:t>
      </w:r>
    </w:p>
    <w:p w:rsidR="00412277" w:rsidRPr="00412277" w:rsidRDefault="00412277" w:rsidP="00311D00">
      <w:pPr>
        <w:spacing w:after="0"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b/>
          <w:sz w:val="28"/>
          <w:szCs w:val="28"/>
          <w:lang w:val="uk-UA"/>
        </w:rPr>
      </w:pPr>
      <w:r w:rsidRPr="00412277">
        <w:rPr>
          <w:rFonts w:ascii="Times New Roman" w:hAnsi="Times New Roman" w:cs="Times New Roman"/>
          <w:b/>
          <w:sz w:val="28"/>
          <w:szCs w:val="28"/>
          <w:lang w:val="uk-UA"/>
        </w:rPr>
        <w:t>1.5. Забезпечення організації харчування.</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Харчування у навчальному закладі організовано відповідно до вимог </w:t>
      </w:r>
      <w:proofErr w:type="spellStart"/>
      <w:r w:rsidRPr="00412277">
        <w:rPr>
          <w:rFonts w:ascii="Times New Roman" w:hAnsi="Times New Roman" w:cs="Times New Roman"/>
          <w:sz w:val="28"/>
          <w:szCs w:val="28"/>
          <w:lang w:val="uk-UA"/>
        </w:rPr>
        <w:t>ДСанПіН</w:t>
      </w:r>
      <w:proofErr w:type="spellEnd"/>
      <w:r w:rsidRPr="00412277">
        <w:rPr>
          <w:rFonts w:ascii="Times New Roman" w:hAnsi="Times New Roman" w:cs="Times New Roman"/>
          <w:sz w:val="28"/>
          <w:szCs w:val="28"/>
          <w:lang w:val="uk-UA"/>
        </w:rPr>
        <w:t xml:space="preserve"> 5.5.5.23-99, Постанови КМУ  №1591  від 22.11.2004 р. «Про затвердження норм харчування у навчальних та дитячих закладах оздоровлення та відпочинку».</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Щорічно перед початком навчального року по  закладу видається наказ про  призначення відповідального за організацію харчування дітей та створення </w:t>
      </w:r>
      <w:proofErr w:type="spellStart"/>
      <w:r w:rsidRPr="00412277">
        <w:rPr>
          <w:rFonts w:ascii="Times New Roman" w:hAnsi="Times New Roman" w:cs="Times New Roman"/>
          <w:sz w:val="28"/>
          <w:szCs w:val="28"/>
          <w:lang w:val="uk-UA"/>
        </w:rPr>
        <w:t>бракеражної</w:t>
      </w:r>
      <w:proofErr w:type="spellEnd"/>
      <w:r w:rsidRPr="00412277">
        <w:rPr>
          <w:rFonts w:ascii="Times New Roman" w:hAnsi="Times New Roman" w:cs="Times New Roman"/>
          <w:sz w:val="28"/>
          <w:szCs w:val="28"/>
          <w:lang w:val="uk-UA"/>
        </w:rPr>
        <w:t xml:space="preserve"> комісії. Питання щодо організації харчування вихованців періодично заслуховуються на нарадах при директорові, оперативних нарадах.</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Діти забезпеченні повноцінним 4 разовим харчуванням, в тому числі дієтичним, згідно з віковими нормами. Вартість </w:t>
      </w:r>
      <w:proofErr w:type="spellStart"/>
      <w:r w:rsidRPr="00412277">
        <w:rPr>
          <w:rFonts w:ascii="Times New Roman" w:hAnsi="Times New Roman" w:cs="Times New Roman"/>
          <w:sz w:val="28"/>
          <w:szCs w:val="28"/>
          <w:lang w:val="uk-UA"/>
        </w:rPr>
        <w:t>дітодня</w:t>
      </w:r>
      <w:proofErr w:type="spellEnd"/>
      <w:r w:rsidRPr="00412277">
        <w:rPr>
          <w:rFonts w:ascii="Times New Roman" w:hAnsi="Times New Roman" w:cs="Times New Roman"/>
          <w:sz w:val="28"/>
          <w:szCs w:val="28"/>
          <w:lang w:val="uk-UA"/>
        </w:rPr>
        <w:t xml:space="preserve"> складає: для учнів 1-3 класів –  71,51грн., для учнів 4-7 класів – 81,81 грн., для учнів 8-11 класів – 84,75 грн. Норми харчування по основним продуктам виконуються на 100%. Разом з цим намагаємося урізноманітнити та удосконалити дитяче меню. Поступово впроваджуємо блюда з рецептурного збірника Євгена </w:t>
      </w:r>
      <w:proofErr w:type="spellStart"/>
      <w:r w:rsidRPr="00412277">
        <w:rPr>
          <w:rFonts w:ascii="Times New Roman" w:hAnsi="Times New Roman" w:cs="Times New Roman"/>
          <w:sz w:val="28"/>
          <w:szCs w:val="28"/>
          <w:lang w:val="uk-UA"/>
        </w:rPr>
        <w:t>Клопотенка</w:t>
      </w:r>
      <w:proofErr w:type="spellEnd"/>
      <w:r w:rsidRPr="00412277">
        <w:rPr>
          <w:rFonts w:ascii="Times New Roman" w:hAnsi="Times New Roman" w:cs="Times New Roman"/>
          <w:sz w:val="28"/>
          <w:szCs w:val="28"/>
          <w:lang w:val="uk-UA"/>
        </w:rPr>
        <w:t>, зустріч з яким була організована на базі нашої школи.</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Постійний контроль за якістю харчових продуктів здійснюють помічник директора з лікувально-реабілітаційної роботи  та сестра медична дієтичного харчування.</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Створено всі  умови для зберігання продуктів: сухе, добре вентильоване приміщення для зберігання сипучих продуктів, комора для зберігання овочів, фруктів, соків, побутові холодильники та шафи холодильні низькотемпературні</w:t>
      </w:r>
      <w:r w:rsidRPr="00412277">
        <w:rPr>
          <w:rFonts w:ascii="Times New Roman" w:hAnsi="Times New Roman" w:cs="Times New Roman"/>
          <w:sz w:val="28"/>
          <w:szCs w:val="28"/>
        </w:rPr>
        <w:t> </w:t>
      </w:r>
      <w:r w:rsidRPr="00412277">
        <w:rPr>
          <w:rFonts w:ascii="Times New Roman" w:hAnsi="Times New Roman" w:cs="Times New Roman"/>
          <w:sz w:val="28"/>
          <w:szCs w:val="28"/>
          <w:lang w:val="uk-UA"/>
        </w:rPr>
        <w:t xml:space="preserve"> для зберігання продуктів, що швидко псуються. Гарячий цех обладнаний витяжною вентиляцією.</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Продукти харчування  та сировина приймаються у присутності комірника і сестри медичної дієтичного харчування  тільки при наявності супровідних документів про якість і при наявності маркування у пакуванні виробника та у пакуванні, що не може бути джерелом забруднення.</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Перелік постачальників продуктів харчування до навчального закладу  санітарні паспорти на машини, медичні книжки постачальників і водіїв)  погоджено   з управлінням </w:t>
      </w:r>
      <w:proofErr w:type="spellStart"/>
      <w:r w:rsidRPr="00412277">
        <w:rPr>
          <w:rFonts w:ascii="Times New Roman" w:hAnsi="Times New Roman" w:cs="Times New Roman"/>
          <w:sz w:val="28"/>
          <w:szCs w:val="28"/>
          <w:lang w:val="uk-UA"/>
        </w:rPr>
        <w:t>Держпродспоживслужби</w:t>
      </w:r>
      <w:proofErr w:type="spellEnd"/>
      <w:r w:rsidRPr="00412277">
        <w:rPr>
          <w:rFonts w:ascii="Times New Roman" w:hAnsi="Times New Roman" w:cs="Times New Roman"/>
          <w:sz w:val="28"/>
          <w:szCs w:val="28"/>
          <w:lang w:val="uk-UA"/>
        </w:rPr>
        <w:t xml:space="preserve"> у </w:t>
      </w:r>
      <w:proofErr w:type="spellStart"/>
      <w:r w:rsidRPr="00412277">
        <w:rPr>
          <w:rFonts w:ascii="Times New Roman" w:hAnsi="Times New Roman" w:cs="Times New Roman"/>
          <w:sz w:val="28"/>
          <w:szCs w:val="28"/>
          <w:lang w:val="uk-UA"/>
        </w:rPr>
        <w:t>Білозерському</w:t>
      </w:r>
      <w:proofErr w:type="spellEnd"/>
      <w:r w:rsidRPr="00412277">
        <w:rPr>
          <w:rFonts w:ascii="Times New Roman" w:hAnsi="Times New Roman" w:cs="Times New Roman"/>
          <w:sz w:val="28"/>
          <w:szCs w:val="28"/>
          <w:lang w:val="uk-UA"/>
        </w:rPr>
        <w:t xml:space="preserve"> районі.</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lastRenderedPageBreak/>
        <w:t xml:space="preserve">Складено  графік закладання продуктів.  Процес приготування їжі здійснюється згідно з меню-розкладкою на кожну страву, затвердженим директором навчального закладу та погодженим з управлінням </w:t>
      </w:r>
      <w:proofErr w:type="spellStart"/>
      <w:r w:rsidRPr="00412277">
        <w:rPr>
          <w:rFonts w:ascii="Times New Roman" w:hAnsi="Times New Roman" w:cs="Times New Roman"/>
          <w:sz w:val="28"/>
          <w:szCs w:val="28"/>
          <w:lang w:val="uk-UA"/>
        </w:rPr>
        <w:t>Держпродспоживслужби</w:t>
      </w:r>
      <w:proofErr w:type="spellEnd"/>
      <w:r w:rsidRPr="00412277">
        <w:rPr>
          <w:rFonts w:ascii="Times New Roman" w:hAnsi="Times New Roman" w:cs="Times New Roman"/>
          <w:sz w:val="28"/>
          <w:szCs w:val="28"/>
          <w:lang w:val="uk-UA"/>
        </w:rPr>
        <w:t xml:space="preserve"> у </w:t>
      </w:r>
      <w:proofErr w:type="spellStart"/>
      <w:r w:rsidRPr="00412277">
        <w:rPr>
          <w:rFonts w:ascii="Times New Roman" w:hAnsi="Times New Roman" w:cs="Times New Roman"/>
          <w:sz w:val="28"/>
          <w:szCs w:val="28"/>
          <w:lang w:val="uk-UA"/>
        </w:rPr>
        <w:t>Білозерському</w:t>
      </w:r>
      <w:proofErr w:type="spellEnd"/>
      <w:r w:rsidRPr="00412277">
        <w:rPr>
          <w:rFonts w:ascii="Times New Roman" w:hAnsi="Times New Roman" w:cs="Times New Roman"/>
          <w:sz w:val="28"/>
          <w:szCs w:val="28"/>
          <w:lang w:val="uk-UA"/>
        </w:rPr>
        <w:t xml:space="preserve"> районі, контролюється сестрою медичною дієтичного харчування та черговим адміністратором. Добові проби   зберігаються   згідно з вимогами в холодильній камері.</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Медичний огляд персонал  закладу проходить відповідно до чинного  законодавства. Працівники харчоблоку проходять медичний огляд двічі на рік. Контроль за вчасним  проходженням медичних оглядів здійснює помічник директора з лікувально-реабілітаційної роботи.</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Контроль за санітарним станом харчоблоку, кухонного та столового посуду, інвентарю, технологічного та холодильного обладнання, їх використанням за призначенням та за дотриманням правил особистої  гігієни працівниками харчоблоку здійснюю особисто з помічником директора з лікувально-реабілітаційної роботи та сестрою медичною дієтичного харчування.</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Харчоблок має повний набір обробних </w:t>
      </w:r>
      <w:proofErr w:type="spellStart"/>
      <w:r w:rsidRPr="00412277">
        <w:rPr>
          <w:rFonts w:ascii="Times New Roman" w:hAnsi="Times New Roman" w:cs="Times New Roman"/>
          <w:sz w:val="28"/>
          <w:szCs w:val="28"/>
          <w:lang w:val="uk-UA"/>
        </w:rPr>
        <w:t>цехів</w:t>
      </w:r>
      <w:proofErr w:type="spellEnd"/>
      <w:r w:rsidRPr="00412277">
        <w:rPr>
          <w:rFonts w:ascii="Times New Roman" w:hAnsi="Times New Roman" w:cs="Times New Roman"/>
          <w:sz w:val="28"/>
          <w:szCs w:val="28"/>
          <w:lang w:val="uk-UA"/>
        </w:rPr>
        <w:t>, стіни яких облицьовані вологостійкими матеріалами, що дозволяють систематичну очистку та вологу обробку з використанням дезінфікуючих засобів.</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Кожен цех забезпечений маркованими </w:t>
      </w:r>
      <w:proofErr w:type="spellStart"/>
      <w:r w:rsidRPr="00412277">
        <w:rPr>
          <w:rFonts w:ascii="Times New Roman" w:hAnsi="Times New Roman" w:cs="Times New Roman"/>
          <w:sz w:val="28"/>
          <w:szCs w:val="28"/>
          <w:lang w:val="uk-UA"/>
        </w:rPr>
        <w:t>цільнометалевими</w:t>
      </w:r>
      <w:proofErr w:type="spellEnd"/>
      <w:r w:rsidRPr="00412277">
        <w:rPr>
          <w:rFonts w:ascii="Times New Roman" w:hAnsi="Times New Roman" w:cs="Times New Roman"/>
          <w:sz w:val="28"/>
          <w:szCs w:val="28"/>
          <w:lang w:val="uk-UA"/>
        </w:rPr>
        <w:t xml:space="preserve"> столами, дошками та ножами для обробки м’яса,  риби,  овочів, для готової продукції, гастрономії,  хліба. В кожному цеху є рукомийник та індивідуальні рушники. Світильники розміщені на доступній для санітарної обробки висоті, на харчоблоці наявне водопостачання (свердловина) і каналізація, постійна подача холодної і гарячої води до всіх мийних ванн і раковин.</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Для приготування їжі використовуються електричні плити, шафа пекарська та для смаження, електрична сковорода, картоплечистка, овочерізка, пристрій для протирання,</w:t>
      </w:r>
      <w:r w:rsidRPr="00412277">
        <w:rPr>
          <w:rFonts w:ascii="Times New Roman" w:hAnsi="Times New Roman" w:cs="Times New Roman"/>
          <w:sz w:val="28"/>
          <w:szCs w:val="28"/>
        </w:rPr>
        <w:t> </w:t>
      </w:r>
      <w:r w:rsidRPr="00412277">
        <w:rPr>
          <w:rFonts w:ascii="Times New Roman" w:hAnsi="Times New Roman" w:cs="Times New Roman"/>
          <w:sz w:val="28"/>
          <w:szCs w:val="28"/>
          <w:lang w:val="uk-UA"/>
        </w:rPr>
        <w:t xml:space="preserve"> дві м'ясорубки, </w:t>
      </w:r>
      <w:proofErr w:type="spellStart"/>
      <w:r w:rsidRPr="00412277">
        <w:rPr>
          <w:rFonts w:ascii="Times New Roman" w:hAnsi="Times New Roman" w:cs="Times New Roman"/>
          <w:sz w:val="28"/>
          <w:szCs w:val="28"/>
          <w:lang w:val="uk-UA"/>
        </w:rPr>
        <w:t>марміт</w:t>
      </w:r>
      <w:proofErr w:type="spellEnd"/>
      <w:r w:rsidRPr="00412277">
        <w:rPr>
          <w:rFonts w:ascii="Times New Roman" w:hAnsi="Times New Roman" w:cs="Times New Roman"/>
          <w:sz w:val="28"/>
          <w:szCs w:val="28"/>
          <w:lang w:val="uk-UA"/>
        </w:rPr>
        <w:t>.</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Для миття посуду у 2019 році придбано посудомийну машину.  У разі потреби  є можливість мити столовий посуд ручним способом у </w:t>
      </w:r>
      <w:proofErr w:type="spellStart"/>
      <w:r w:rsidRPr="00412277">
        <w:rPr>
          <w:rFonts w:ascii="Times New Roman" w:hAnsi="Times New Roman" w:cs="Times New Roman"/>
          <w:sz w:val="28"/>
          <w:szCs w:val="28"/>
        </w:rPr>
        <w:t>трьохгніздн</w:t>
      </w:r>
      <w:r w:rsidRPr="00412277">
        <w:rPr>
          <w:rFonts w:ascii="Times New Roman" w:hAnsi="Times New Roman" w:cs="Times New Roman"/>
          <w:sz w:val="28"/>
          <w:szCs w:val="28"/>
          <w:lang w:val="uk-UA"/>
        </w:rPr>
        <w:t>их</w:t>
      </w:r>
      <w:proofErr w:type="spellEnd"/>
      <w:r w:rsidRPr="00412277">
        <w:rPr>
          <w:rFonts w:ascii="Times New Roman" w:hAnsi="Times New Roman" w:cs="Times New Roman"/>
          <w:sz w:val="28"/>
          <w:szCs w:val="28"/>
          <w:lang w:val="uk-UA"/>
        </w:rPr>
        <w:t xml:space="preserve"> ваннах та просушувати на спеціальних решітках. Для миття кухонного посуду встановлені </w:t>
      </w:r>
      <w:proofErr w:type="spellStart"/>
      <w:r w:rsidRPr="00412277">
        <w:rPr>
          <w:rFonts w:ascii="Times New Roman" w:hAnsi="Times New Roman" w:cs="Times New Roman"/>
          <w:sz w:val="28"/>
          <w:szCs w:val="28"/>
          <w:lang w:val="uk-UA"/>
        </w:rPr>
        <w:t>двохгніздні</w:t>
      </w:r>
      <w:proofErr w:type="spellEnd"/>
      <w:r w:rsidRPr="00412277">
        <w:rPr>
          <w:rFonts w:ascii="Times New Roman" w:hAnsi="Times New Roman" w:cs="Times New Roman"/>
          <w:sz w:val="28"/>
          <w:szCs w:val="28"/>
          <w:lang w:val="uk-UA"/>
        </w:rPr>
        <w:t xml:space="preserve"> ванни та крани з гнучким шлангом з душовою насадкою.</w:t>
      </w:r>
    </w:p>
    <w:p w:rsidR="00412277" w:rsidRPr="00412277" w:rsidRDefault="00412277" w:rsidP="004629C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Харчоблок забезпечений меблями, кухонним інвентарем, обладнанням, посудом, столовими наборами, спецодягом, дозволеними миючими та дезінфікуючими засобами.</w:t>
      </w: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b/>
          <w:sz w:val="28"/>
          <w:szCs w:val="28"/>
        </w:rPr>
        <w:t xml:space="preserve">2. </w:t>
      </w:r>
      <w:proofErr w:type="spellStart"/>
      <w:r w:rsidRPr="00412277">
        <w:rPr>
          <w:rFonts w:ascii="Times New Roman" w:hAnsi="Times New Roman" w:cs="Times New Roman"/>
          <w:b/>
          <w:sz w:val="28"/>
          <w:szCs w:val="28"/>
        </w:rPr>
        <w:t>Вжиті</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керівником</w:t>
      </w:r>
      <w:proofErr w:type="spellEnd"/>
      <w:r w:rsidRPr="00412277">
        <w:rPr>
          <w:rFonts w:ascii="Times New Roman" w:hAnsi="Times New Roman" w:cs="Times New Roman"/>
          <w:b/>
          <w:sz w:val="28"/>
          <w:szCs w:val="28"/>
        </w:rPr>
        <w:t xml:space="preserve"> заходи </w:t>
      </w:r>
      <w:proofErr w:type="spellStart"/>
      <w:r w:rsidRPr="00412277">
        <w:rPr>
          <w:rFonts w:ascii="Times New Roman" w:hAnsi="Times New Roman" w:cs="Times New Roman"/>
          <w:b/>
          <w:sz w:val="28"/>
          <w:szCs w:val="28"/>
        </w:rPr>
        <w:t>щодо</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зміцнення</w:t>
      </w:r>
      <w:proofErr w:type="spellEnd"/>
      <w:r w:rsidRPr="00412277">
        <w:rPr>
          <w:rFonts w:ascii="Times New Roman" w:hAnsi="Times New Roman" w:cs="Times New Roman"/>
          <w:b/>
          <w:sz w:val="28"/>
          <w:szCs w:val="28"/>
        </w:rPr>
        <w:t xml:space="preserve"> та </w:t>
      </w:r>
      <w:proofErr w:type="spellStart"/>
      <w:r w:rsidRPr="00412277">
        <w:rPr>
          <w:rFonts w:ascii="Times New Roman" w:hAnsi="Times New Roman" w:cs="Times New Roman"/>
          <w:b/>
          <w:sz w:val="28"/>
          <w:szCs w:val="28"/>
        </w:rPr>
        <w:t>модернізації</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матеріально-технічної</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бази</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навчального</w:t>
      </w:r>
      <w:proofErr w:type="spellEnd"/>
      <w:r w:rsidRPr="00412277">
        <w:rPr>
          <w:rFonts w:ascii="Times New Roman" w:hAnsi="Times New Roman" w:cs="Times New Roman"/>
          <w:b/>
          <w:sz w:val="28"/>
          <w:szCs w:val="28"/>
        </w:rPr>
        <w:t xml:space="preserve"> закладу.</w:t>
      </w:r>
    </w:p>
    <w:p w:rsidR="00EB27B2" w:rsidRDefault="00412277" w:rsidP="00240050">
      <w:pPr>
        <w:spacing w:after="0" w:line="240" w:lineRule="auto"/>
        <w:ind w:firstLine="851"/>
        <w:jc w:val="both"/>
        <w:rPr>
          <w:rFonts w:ascii="Times New Roman" w:hAnsi="Times New Roman" w:cs="Times New Roman"/>
          <w:sz w:val="28"/>
          <w:szCs w:val="28"/>
        </w:rPr>
      </w:pPr>
      <w:proofErr w:type="spellStart"/>
      <w:r w:rsidRPr="00412277">
        <w:rPr>
          <w:rFonts w:ascii="Times New Roman" w:hAnsi="Times New Roman" w:cs="Times New Roman"/>
          <w:sz w:val="28"/>
          <w:szCs w:val="28"/>
        </w:rPr>
        <w:t>Адміністрація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разом з </w:t>
      </w:r>
      <w:proofErr w:type="spellStart"/>
      <w:r w:rsidRPr="00412277">
        <w:rPr>
          <w:rFonts w:ascii="Times New Roman" w:hAnsi="Times New Roman" w:cs="Times New Roman"/>
          <w:sz w:val="28"/>
          <w:szCs w:val="28"/>
        </w:rPr>
        <w:t>трудовим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колективом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постійно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працює</w:t>
      </w:r>
      <w:proofErr w:type="spellEnd"/>
      <w:r w:rsidRPr="00412277">
        <w:rPr>
          <w:rFonts w:ascii="Times New Roman" w:hAnsi="Times New Roman" w:cs="Times New Roman"/>
          <w:sz w:val="28"/>
          <w:szCs w:val="28"/>
        </w:rPr>
        <w:t xml:space="preserve"> над </w:t>
      </w:r>
      <w:proofErr w:type="spellStart"/>
      <w:r w:rsidRPr="00412277">
        <w:rPr>
          <w:rFonts w:ascii="Times New Roman" w:hAnsi="Times New Roman" w:cs="Times New Roman"/>
          <w:sz w:val="28"/>
          <w:szCs w:val="28"/>
        </w:rPr>
        <w:t>удосконаленням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матеріально-технічної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бази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підтриманню</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її</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належному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стані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Зміцнення</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модернізація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матеріально-технічної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бази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 </w:t>
      </w:r>
      <w:proofErr w:type="spellStart"/>
      <w:r w:rsidRPr="00412277">
        <w:rPr>
          <w:rFonts w:ascii="Times New Roman" w:hAnsi="Times New Roman" w:cs="Times New Roman"/>
          <w:sz w:val="28"/>
          <w:szCs w:val="28"/>
        </w:rPr>
        <w:t>процес</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невпинний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Фінансово</w:t>
      </w:r>
      <w:proofErr w:type="spellEnd"/>
      <w:r w:rsidRPr="00412277">
        <w:rPr>
          <w:rFonts w:ascii="Times New Roman" w:hAnsi="Times New Roman" w:cs="Times New Roman"/>
          <w:sz w:val="28"/>
          <w:szCs w:val="28"/>
        </w:rPr>
        <w:t xml:space="preserve"> – </w:t>
      </w:r>
      <w:proofErr w:type="spellStart"/>
      <w:r w:rsidRPr="00412277">
        <w:rPr>
          <w:rFonts w:ascii="Times New Roman" w:hAnsi="Times New Roman" w:cs="Times New Roman"/>
          <w:sz w:val="28"/>
          <w:szCs w:val="28"/>
        </w:rPr>
        <w:t>господарська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діяльність</w:t>
      </w:r>
      <w:proofErr w:type="spellEnd"/>
      <w:r w:rsidRPr="00412277">
        <w:rPr>
          <w:rFonts w:ascii="Times New Roman" w:hAnsi="Times New Roman" w:cs="Times New Roman"/>
          <w:sz w:val="28"/>
          <w:szCs w:val="28"/>
        </w:rPr>
        <w:t xml:space="preserve"> закладу </w:t>
      </w:r>
      <w:proofErr w:type="spellStart"/>
      <w:r w:rsidRPr="00412277">
        <w:rPr>
          <w:rFonts w:ascii="Times New Roman" w:hAnsi="Times New Roman" w:cs="Times New Roman"/>
          <w:sz w:val="28"/>
          <w:szCs w:val="28"/>
        </w:rPr>
        <w:t>здійснюється</w:t>
      </w:r>
      <w:proofErr w:type="spell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основі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коштів</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обласного</w:t>
      </w:r>
      <w:r w:rsidRPr="00412277">
        <w:rPr>
          <w:rFonts w:ascii="Times New Roman" w:hAnsi="Times New Roman" w:cs="Times New Roman"/>
          <w:sz w:val="28"/>
          <w:szCs w:val="28"/>
        </w:rPr>
        <w:t xml:space="preserve"> бюджету, </w:t>
      </w:r>
      <w:proofErr w:type="spellStart"/>
      <w:r w:rsidRPr="00412277">
        <w:rPr>
          <w:rFonts w:ascii="Times New Roman" w:hAnsi="Times New Roman" w:cs="Times New Roman"/>
          <w:sz w:val="28"/>
          <w:szCs w:val="28"/>
        </w:rPr>
        <w:t>що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надходять</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розмірі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передбаченому</w:t>
      </w:r>
      <w:proofErr w:type="spellEnd"/>
      <w:r w:rsidRPr="00412277">
        <w:rPr>
          <w:rFonts w:ascii="Times New Roman" w:hAnsi="Times New Roman" w:cs="Times New Roman"/>
          <w:sz w:val="28"/>
          <w:szCs w:val="28"/>
        </w:rPr>
        <w:t xml:space="preserve"> нормативами </w:t>
      </w:r>
      <w:proofErr w:type="spellStart"/>
      <w:r w:rsidRPr="00412277">
        <w:rPr>
          <w:rFonts w:ascii="Times New Roman" w:hAnsi="Times New Roman" w:cs="Times New Roman"/>
          <w:sz w:val="28"/>
          <w:szCs w:val="28"/>
        </w:rPr>
        <w:t>фінансування</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rPr>
        <w:lastRenderedPageBreak/>
        <w:t xml:space="preserve">закладу, </w:t>
      </w:r>
      <w:proofErr w:type="spellStart"/>
      <w:r w:rsidRPr="00412277">
        <w:rPr>
          <w:rFonts w:ascii="Times New Roman" w:hAnsi="Times New Roman" w:cs="Times New Roman"/>
          <w:sz w:val="28"/>
          <w:szCs w:val="28"/>
        </w:rPr>
        <w:t>благодійних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коштів</w:t>
      </w:r>
      <w:proofErr w:type="spellEnd"/>
      <w:r w:rsidRPr="00412277">
        <w:rPr>
          <w:rFonts w:ascii="Times New Roman" w:hAnsi="Times New Roman" w:cs="Times New Roman"/>
          <w:sz w:val="28"/>
          <w:szCs w:val="28"/>
        </w:rPr>
        <w:t xml:space="preserve"> для </w:t>
      </w:r>
      <w:proofErr w:type="spellStart"/>
      <w:proofErr w:type="gramStart"/>
      <w:r w:rsidRPr="00412277">
        <w:rPr>
          <w:rFonts w:ascii="Times New Roman" w:hAnsi="Times New Roman" w:cs="Times New Roman"/>
          <w:sz w:val="28"/>
          <w:szCs w:val="28"/>
        </w:rPr>
        <w:t>належних</w:t>
      </w:r>
      <w:proofErr w:type="spellEnd"/>
      <w:r w:rsidRPr="00412277">
        <w:rPr>
          <w:rFonts w:ascii="Times New Roman" w:hAnsi="Times New Roman" w:cs="Times New Roman"/>
          <w:sz w:val="28"/>
          <w:szCs w:val="28"/>
        </w:rPr>
        <w:t xml:space="preserve">  умов</w:t>
      </w:r>
      <w:proofErr w:type="gram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його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життєдіяльності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Джерелами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позабюджетного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фінансування</w:t>
      </w:r>
      <w:proofErr w:type="spellEnd"/>
      <w:r w:rsidRPr="00412277">
        <w:rPr>
          <w:rFonts w:ascii="Times New Roman" w:hAnsi="Times New Roman" w:cs="Times New Roman"/>
          <w:sz w:val="28"/>
          <w:szCs w:val="28"/>
        </w:rPr>
        <w:t xml:space="preserve"> закладу є </w:t>
      </w:r>
      <w:proofErr w:type="spellStart"/>
      <w:r w:rsidRPr="00412277">
        <w:rPr>
          <w:rFonts w:ascii="Times New Roman" w:hAnsi="Times New Roman" w:cs="Times New Roman"/>
          <w:sz w:val="28"/>
          <w:szCs w:val="28"/>
        </w:rPr>
        <w:t>благодійні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внески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батьків</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інших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фізичних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осіб</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Розподіл</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коштів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добровільних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внесків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відбувається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згідно</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фактичним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їх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надходженням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батьківським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комітетом</w:t>
      </w:r>
      <w:proofErr w:type="spellEnd"/>
      <w:r w:rsidRPr="00412277">
        <w:rPr>
          <w:rFonts w:ascii="Times New Roman" w:hAnsi="Times New Roman" w:cs="Times New Roman"/>
          <w:sz w:val="28"/>
          <w:szCs w:val="28"/>
        </w:rPr>
        <w:t xml:space="preserve"> за </w:t>
      </w:r>
      <w:proofErr w:type="spellStart"/>
      <w:r w:rsidRPr="00412277">
        <w:rPr>
          <w:rFonts w:ascii="Times New Roman" w:hAnsi="Times New Roman" w:cs="Times New Roman"/>
          <w:sz w:val="28"/>
          <w:szCs w:val="28"/>
        </w:rPr>
        <w:t>поданням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адміністрації</w:t>
      </w:r>
      <w:proofErr w:type="spellEnd"/>
      <w:r w:rsidRPr="00412277">
        <w:rPr>
          <w:rFonts w:ascii="Times New Roman" w:hAnsi="Times New Roman" w:cs="Times New Roman"/>
          <w:sz w:val="28"/>
          <w:szCs w:val="28"/>
        </w:rPr>
        <w:t xml:space="preserve"> закладу. </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Будівлі, розташовані на території  школи  мають великий вік та зношеність, проте адміністрація  разом з колективом постійно працює над удосконаленням матеріально-технічної бази, підтриманню її у робочому стані. </w:t>
      </w:r>
      <w:proofErr w:type="spellStart"/>
      <w:r w:rsidRPr="00412277">
        <w:rPr>
          <w:rFonts w:ascii="Times New Roman" w:hAnsi="Times New Roman" w:cs="Times New Roman"/>
          <w:sz w:val="28"/>
          <w:szCs w:val="28"/>
        </w:rPr>
        <w:t>Адміністрацією</w:t>
      </w:r>
      <w:proofErr w:type="spellEnd"/>
      <w:r w:rsidRPr="00412277">
        <w:rPr>
          <w:rFonts w:ascii="Times New Roman" w:hAnsi="Times New Roman" w:cs="Times New Roman"/>
          <w:sz w:val="28"/>
          <w:szCs w:val="28"/>
          <w:lang w:val="uk-UA"/>
        </w:rPr>
        <w:t xml:space="preserve"> закладу</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приділяється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достатньо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уваги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естетичному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вигляду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w:t>
      </w:r>
      <w:r w:rsidRPr="00412277">
        <w:rPr>
          <w:rFonts w:ascii="Times New Roman" w:hAnsi="Times New Roman" w:cs="Times New Roman"/>
          <w:sz w:val="28"/>
          <w:szCs w:val="28"/>
          <w:lang w:val="uk-UA"/>
        </w:rPr>
        <w:t>Постійно змінюється оформлення к</w:t>
      </w:r>
      <w:proofErr w:type="spellStart"/>
      <w:r w:rsidRPr="00412277">
        <w:rPr>
          <w:rFonts w:ascii="Times New Roman" w:hAnsi="Times New Roman" w:cs="Times New Roman"/>
          <w:sz w:val="28"/>
          <w:szCs w:val="28"/>
        </w:rPr>
        <w:t>оридор</w:t>
      </w:r>
      <w:r w:rsidRPr="00412277">
        <w:rPr>
          <w:rFonts w:ascii="Times New Roman" w:hAnsi="Times New Roman" w:cs="Times New Roman"/>
          <w:sz w:val="28"/>
          <w:szCs w:val="28"/>
          <w:lang w:val="uk-UA"/>
        </w:rPr>
        <w:t>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вестибюлі</w:t>
      </w:r>
      <w:proofErr w:type="spellEnd"/>
      <w:r w:rsidRPr="00412277">
        <w:rPr>
          <w:rFonts w:ascii="Times New Roman" w:hAnsi="Times New Roman" w:cs="Times New Roman"/>
          <w:sz w:val="28"/>
          <w:szCs w:val="28"/>
          <w:lang w:val="uk-UA"/>
        </w:rPr>
        <w:t xml:space="preserve">в учбового та </w:t>
      </w:r>
      <w:proofErr w:type="spellStart"/>
      <w:r w:rsidRPr="00412277">
        <w:rPr>
          <w:rFonts w:ascii="Times New Roman" w:hAnsi="Times New Roman" w:cs="Times New Roman"/>
          <w:sz w:val="28"/>
          <w:szCs w:val="28"/>
          <w:lang w:val="uk-UA"/>
        </w:rPr>
        <w:t>спально</w:t>
      </w:r>
      <w:proofErr w:type="spellEnd"/>
      <w:r w:rsidRPr="00412277">
        <w:rPr>
          <w:rFonts w:ascii="Times New Roman" w:hAnsi="Times New Roman" w:cs="Times New Roman"/>
          <w:sz w:val="28"/>
          <w:szCs w:val="28"/>
          <w:lang w:val="uk-UA"/>
        </w:rPr>
        <w:t>-лікувального корпусів</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Подвір'я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завжди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прибране</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доглянуте</w:t>
      </w:r>
      <w:proofErr w:type="spellEnd"/>
      <w:r w:rsidRPr="00412277">
        <w:rPr>
          <w:rFonts w:ascii="Times New Roman" w:hAnsi="Times New Roman" w:cs="Times New Roman"/>
          <w:sz w:val="28"/>
          <w:szCs w:val="28"/>
        </w:rPr>
        <w:t>.</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rPr>
        <w:t xml:space="preserve">Мною </w:t>
      </w:r>
      <w:proofErr w:type="spellStart"/>
      <w:r w:rsidRPr="00412277">
        <w:rPr>
          <w:rFonts w:ascii="Times New Roman" w:hAnsi="Times New Roman" w:cs="Times New Roman"/>
          <w:sz w:val="28"/>
          <w:szCs w:val="28"/>
        </w:rPr>
        <w:t>вживаються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належні</w:t>
      </w:r>
      <w:proofErr w:type="spellEnd"/>
      <w:r w:rsidRPr="00412277">
        <w:rPr>
          <w:rFonts w:ascii="Times New Roman" w:hAnsi="Times New Roman" w:cs="Times New Roman"/>
          <w:sz w:val="28"/>
          <w:szCs w:val="28"/>
        </w:rPr>
        <w:t xml:space="preserve"> заходи </w:t>
      </w:r>
      <w:proofErr w:type="spellStart"/>
      <w:r w:rsidRPr="00412277">
        <w:rPr>
          <w:rFonts w:ascii="Times New Roman" w:hAnsi="Times New Roman" w:cs="Times New Roman"/>
          <w:sz w:val="28"/>
          <w:szCs w:val="28"/>
        </w:rPr>
        <w:t>щодо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зміцнення</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модернізації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матеріально-технічної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бази</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навчального закладу</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Шкільні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приміщення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постійно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перебувають</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належному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технічному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стані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Забезпечено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дотримання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світлового</w:t>
      </w:r>
      <w:proofErr w:type="spellEnd"/>
      <w:r w:rsidRPr="00412277">
        <w:rPr>
          <w:rFonts w:ascii="Times New Roman" w:hAnsi="Times New Roman" w:cs="Times New Roman"/>
          <w:sz w:val="28"/>
          <w:szCs w:val="28"/>
        </w:rPr>
        <w:t xml:space="preserve">, теплового, </w:t>
      </w:r>
      <w:proofErr w:type="spellStart"/>
      <w:r w:rsidRPr="00412277">
        <w:rPr>
          <w:rFonts w:ascii="Times New Roman" w:hAnsi="Times New Roman" w:cs="Times New Roman"/>
          <w:sz w:val="28"/>
          <w:szCs w:val="28"/>
        </w:rPr>
        <w:t>повітряного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режимів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санітарно-гігієнічного</w:t>
      </w:r>
      <w:proofErr w:type="spellEnd"/>
      <w:r w:rsidRPr="00412277">
        <w:rPr>
          <w:rFonts w:ascii="Times New Roman" w:hAnsi="Times New Roman" w:cs="Times New Roman"/>
          <w:sz w:val="28"/>
          <w:szCs w:val="28"/>
        </w:rPr>
        <w:t xml:space="preserve"> стану. </w:t>
      </w:r>
      <w:proofErr w:type="spellStart"/>
      <w:r w:rsidRPr="00412277">
        <w:rPr>
          <w:rFonts w:ascii="Times New Roman" w:hAnsi="Times New Roman" w:cs="Times New Roman"/>
          <w:sz w:val="28"/>
          <w:szCs w:val="28"/>
        </w:rPr>
        <w:t>Навчальні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класи</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кабінети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забезпечені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обладнанням</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меблями</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обсязі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який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дає</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можливість</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проводити</w:t>
      </w:r>
      <w:proofErr w:type="spellEnd"/>
      <w:r w:rsidRPr="00412277">
        <w:rPr>
          <w:rFonts w:ascii="Times New Roman" w:hAnsi="Times New Roman" w:cs="Times New Roman"/>
          <w:sz w:val="28"/>
          <w:szCs w:val="28"/>
        </w:rPr>
        <w:t xml:space="preserve"> </w:t>
      </w:r>
      <w:proofErr w:type="gramStart"/>
      <w:r w:rsidRPr="00412277">
        <w:rPr>
          <w:rFonts w:ascii="Times New Roman" w:hAnsi="Times New Roman" w:cs="Times New Roman"/>
          <w:sz w:val="28"/>
          <w:szCs w:val="28"/>
          <w:lang w:val="uk-UA"/>
        </w:rPr>
        <w:t xml:space="preserve">освітній </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процес</w:t>
      </w:r>
      <w:proofErr w:type="spellEnd"/>
      <w:proofErr w:type="gram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належному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рівні</w:t>
      </w:r>
      <w:proofErr w:type="spellEnd"/>
      <w:r w:rsidRPr="00412277">
        <w:rPr>
          <w:rFonts w:ascii="Times New Roman" w:hAnsi="Times New Roman" w:cs="Times New Roman"/>
          <w:sz w:val="28"/>
          <w:szCs w:val="28"/>
        </w:rPr>
        <w:t xml:space="preserve">. База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w:t>
      </w:r>
      <w:proofErr w:type="spellStart"/>
      <w:r w:rsidRPr="00412277">
        <w:rPr>
          <w:rFonts w:ascii="Times New Roman" w:hAnsi="Times New Roman" w:cs="Times New Roman"/>
          <w:sz w:val="28"/>
          <w:szCs w:val="28"/>
        </w:rPr>
        <w:t>складається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із</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кабінетів</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лабораторій</w:t>
      </w:r>
      <w:proofErr w:type="spellEnd"/>
      <w:r w:rsidRPr="00412277">
        <w:rPr>
          <w:rFonts w:ascii="Times New Roman" w:hAnsi="Times New Roman" w:cs="Times New Roman"/>
          <w:sz w:val="28"/>
          <w:szCs w:val="28"/>
        </w:rPr>
        <w:t xml:space="preserve"> до </w:t>
      </w:r>
      <w:proofErr w:type="spellStart"/>
      <w:r w:rsidRPr="00412277">
        <w:rPr>
          <w:rFonts w:ascii="Times New Roman" w:hAnsi="Times New Roman" w:cs="Times New Roman"/>
          <w:sz w:val="28"/>
          <w:szCs w:val="28"/>
        </w:rPr>
        <w:t>кабінетів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фізики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хімії</w:t>
      </w:r>
      <w:proofErr w:type="spellEnd"/>
      <w:r w:rsidRPr="00412277">
        <w:rPr>
          <w:rFonts w:ascii="Times New Roman" w:hAnsi="Times New Roman" w:cs="Times New Roman"/>
          <w:sz w:val="28"/>
          <w:szCs w:val="28"/>
          <w:lang w:val="uk-UA"/>
        </w:rPr>
        <w:t xml:space="preserve"> і</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біології</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комбінованої майстерні, кабінету трудового навчання та технологій</w:t>
      </w:r>
      <w:r w:rsidRPr="00412277">
        <w:rPr>
          <w:rFonts w:ascii="Times New Roman" w:hAnsi="Times New Roman" w:cs="Times New Roman"/>
          <w:sz w:val="28"/>
          <w:szCs w:val="28"/>
        </w:rPr>
        <w:t>; спортивно</w:t>
      </w:r>
      <w:r w:rsidRPr="00412277">
        <w:rPr>
          <w:rFonts w:ascii="Times New Roman" w:hAnsi="Times New Roman" w:cs="Times New Roman"/>
          <w:sz w:val="28"/>
          <w:szCs w:val="28"/>
          <w:lang w:val="uk-UA"/>
        </w:rPr>
        <w:t>ї</w:t>
      </w:r>
      <w:r w:rsidRPr="00412277">
        <w:rPr>
          <w:rFonts w:ascii="Times New Roman" w:hAnsi="Times New Roman" w:cs="Times New Roman"/>
          <w:sz w:val="28"/>
          <w:szCs w:val="28"/>
        </w:rPr>
        <w:t xml:space="preserve"> зал</w:t>
      </w:r>
      <w:r w:rsidRPr="00412277">
        <w:rPr>
          <w:rFonts w:ascii="Times New Roman" w:hAnsi="Times New Roman" w:cs="Times New Roman"/>
          <w:sz w:val="28"/>
          <w:szCs w:val="28"/>
          <w:lang w:val="uk-UA"/>
        </w:rPr>
        <w:t>и</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актово</w:t>
      </w:r>
      <w:proofErr w:type="spellEnd"/>
      <w:r w:rsidRPr="00412277">
        <w:rPr>
          <w:rFonts w:ascii="Times New Roman" w:hAnsi="Times New Roman" w:cs="Times New Roman"/>
          <w:sz w:val="28"/>
          <w:szCs w:val="28"/>
          <w:lang w:val="uk-UA"/>
        </w:rPr>
        <w:t>ї</w:t>
      </w:r>
      <w:r w:rsidRPr="00412277">
        <w:rPr>
          <w:rFonts w:ascii="Times New Roman" w:hAnsi="Times New Roman" w:cs="Times New Roman"/>
          <w:sz w:val="28"/>
          <w:szCs w:val="28"/>
        </w:rPr>
        <w:t xml:space="preserve"> зал</w:t>
      </w:r>
      <w:r w:rsidRPr="00412277">
        <w:rPr>
          <w:rFonts w:ascii="Times New Roman" w:hAnsi="Times New Roman" w:cs="Times New Roman"/>
          <w:sz w:val="28"/>
          <w:szCs w:val="28"/>
          <w:lang w:val="uk-UA"/>
        </w:rPr>
        <w:t>и</w:t>
      </w:r>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 xml:space="preserve"> спальних та побутових приміщень, </w:t>
      </w:r>
      <w:proofErr w:type="spellStart"/>
      <w:r w:rsidRPr="00412277">
        <w:rPr>
          <w:rFonts w:ascii="Times New Roman" w:hAnsi="Times New Roman" w:cs="Times New Roman"/>
          <w:sz w:val="28"/>
          <w:szCs w:val="28"/>
        </w:rPr>
        <w:t>бібліотеки</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книгосховища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харчоблоку</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їдальн</w:t>
      </w:r>
      <w:proofErr w:type="spellEnd"/>
      <w:r w:rsidRPr="00412277">
        <w:rPr>
          <w:rFonts w:ascii="Times New Roman" w:hAnsi="Times New Roman" w:cs="Times New Roman"/>
          <w:sz w:val="28"/>
          <w:szCs w:val="28"/>
          <w:lang w:val="uk-UA"/>
        </w:rPr>
        <w:t>і</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медичн</w:t>
      </w:r>
      <w:r w:rsidRPr="00412277">
        <w:rPr>
          <w:rFonts w:ascii="Times New Roman" w:hAnsi="Times New Roman" w:cs="Times New Roman"/>
          <w:sz w:val="28"/>
          <w:szCs w:val="28"/>
          <w:lang w:val="uk-UA"/>
        </w:rPr>
        <w:t>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кабінет</w:t>
      </w:r>
      <w:r w:rsidRPr="00412277">
        <w:rPr>
          <w:rFonts w:ascii="Times New Roman" w:hAnsi="Times New Roman" w:cs="Times New Roman"/>
          <w:sz w:val="28"/>
          <w:szCs w:val="28"/>
          <w:lang w:val="uk-UA"/>
        </w:rPr>
        <w:t>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комп’ютерних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кабінетів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архіву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кабінету</w:t>
      </w:r>
      <w:proofErr w:type="spellEnd"/>
      <w:r w:rsidRPr="00412277">
        <w:rPr>
          <w:rFonts w:ascii="Times New Roman" w:hAnsi="Times New Roman" w:cs="Times New Roman"/>
          <w:sz w:val="28"/>
          <w:szCs w:val="28"/>
        </w:rPr>
        <w:t xml:space="preserve"> директора, </w:t>
      </w:r>
      <w:proofErr w:type="spellStart"/>
      <w:r w:rsidRPr="00412277">
        <w:rPr>
          <w:rFonts w:ascii="Times New Roman" w:hAnsi="Times New Roman" w:cs="Times New Roman"/>
          <w:sz w:val="28"/>
          <w:szCs w:val="28"/>
        </w:rPr>
        <w:t>заступників</w:t>
      </w:r>
      <w:proofErr w:type="spellEnd"/>
      <w:r w:rsidRPr="00412277">
        <w:rPr>
          <w:rFonts w:ascii="Times New Roman" w:hAnsi="Times New Roman" w:cs="Times New Roman"/>
          <w:sz w:val="28"/>
          <w:szCs w:val="28"/>
        </w:rPr>
        <w:t xml:space="preserve"> директора; </w:t>
      </w:r>
      <w:r w:rsidRPr="00412277">
        <w:rPr>
          <w:rFonts w:ascii="Times New Roman" w:hAnsi="Times New Roman" w:cs="Times New Roman"/>
          <w:sz w:val="28"/>
          <w:szCs w:val="28"/>
          <w:lang w:val="uk-UA"/>
        </w:rPr>
        <w:t xml:space="preserve">бухгалтерії, </w:t>
      </w:r>
      <w:proofErr w:type="spellStart"/>
      <w:r w:rsidRPr="00412277">
        <w:rPr>
          <w:rFonts w:ascii="Times New Roman" w:hAnsi="Times New Roman" w:cs="Times New Roman"/>
          <w:sz w:val="28"/>
          <w:szCs w:val="28"/>
        </w:rPr>
        <w:t>кабінету</w:t>
      </w:r>
      <w:proofErr w:type="spellEnd"/>
      <w:r w:rsidRPr="00412277">
        <w:rPr>
          <w:rFonts w:ascii="Times New Roman" w:hAnsi="Times New Roman" w:cs="Times New Roman"/>
          <w:sz w:val="28"/>
          <w:szCs w:val="28"/>
        </w:rPr>
        <w:t xml:space="preserve"> психолога;  </w:t>
      </w:r>
      <w:proofErr w:type="spellStart"/>
      <w:r w:rsidRPr="00412277">
        <w:rPr>
          <w:rFonts w:ascii="Times New Roman" w:hAnsi="Times New Roman" w:cs="Times New Roman"/>
          <w:sz w:val="28"/>
          <w:szCs w:val="28"/>
        </w:rPr>
        <w:t>приміщень</w:t>
      </w:r>
      <w:proofErr w:type="spellEnd"/>
      <w:r w:rsidRPr="00412277">
        <w:rPr>
          <w:rFonts w:ascii="Times New Roman" w:hAnsi="Times New Roman" w:cs="Times New Roman"/>
          <w:sz w:val="28"/>
          <w:szCs w:val="28"/>
        </w:rPr>
        <w:t xml:space="preserve"> для </w:t>
      </w:r>
      <w:proofErr w:type="spellStart"/>
      <w:r w:rsidRPr="00412277">
        <w:rPr>
          <w:rFonts w:ascii="Times New Roman" w:hAnsi="Times New Roman" w:cs="Times New Roman"/>
          <w:sz w:val="28"/>
          <w:szCs w:val="28"/>
        </w:rPr>
        <w:t>обслуговуючого</w:t>
      </w:r>
      <w:proofErr w:type="spellEnd"/>
      <w:r w:rsidRPr="00412277">
        <w:rPr>
          <w:rFonts w:ascii="Times New Roman" w:hAnsi="Times New Roman" w:cs="Times New Roman"/>
          <w:sz w:val="28"/>
          <w:szCs w:val="28"/>
        </w:rPr>
        <w:t xml:space="preserve"> персоналу; </w:t>
      </w:r>
      <w:proofErr w:type="spellStart"/>
      <w:r w:rsidRPr="00412277">
        <w:rPr>
          <w:rFonts w:ascii="Times New Roman" w:hAnsi="Times New Roman" w:cs="Times New Roman"/>
          <w:sz w:val="28"/>
          <w:szCs w:val="28"/>
        </w:rPr>
        <w:t>місць</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загального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користування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господарських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приміщень</w:t>
      </w:r>
      <w:proofErr w:type="spell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подвір’ї</w:t>
      </w:r>
      <w:proofErr w:type="spellEnd"/>
      <w:r w:rsidRPr="00412277">
        <w:rPr>
          <w:rFonts w:ascii="Times New Roman" w:hAnsi="Times New Roman" w:cs="Times New Roman"/>
          <w:sz w:val="28"/>
          <w:szCs w:val="28"/>
          <w:lang w:val="uk-UA"/>
        </w:rPr>
        <w:t>.</w:t>
      </w:r>
    </w:p>
    <w:p w:rsidR="00AB4DE0" w:rsidRDefault="00412277" w:rsidP="00240050">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За 2018</w:t>
      </w:r>
      <w:r w:rsidRPr="00412277">
        <w:rPr>
          <w:rFonts w:ascii="Times New Roman" w:hAnsi="Times New Roman" w:cs="Times New Roman"/>
          <w:sz w:val="28"/>
          <w:szCs w:val="28"/>
          <w:lang w:val="uk-UA"/>
        </w:rPr>
        <w:t>,</w:t>
      </w:r>
      <w:r w:rsidRPr="00412277">
        <w:rPr>
          <w:rFonts w:ascii="Times New Roman" w:hAnsi="Times New Roman" w:cs="Times New Roman"/>
          <w:sz w:val="28"/>
          <w:szCs w:val="28"/>
        </w:rPr>
        <w:t xml:space="preserve"> </w:t>
      </w:r>
      <w:proofErr w:type="gramStart"/>
      <w:r w:rsidRPr="00412277">
        <w:rPr>
          <w:rFonts w:ascii="Times New Roman" w:hAnsi="Times New Roman" w:cs="Times New Roman"/>
          <w:sz w:val="28"/>
          <w:szCs w:val="28"/>
        </w:rPr>
        <w:t xml:space="preserve">2019 </w:t>
      </w:r>
      <w:r w:rsidRPr="00412277">
        <w:rPr>
          <w:rFonts w:ascii="Times New Roman" w:hAnsi="Times New Roman" w:cs="Times New Roman"/>
          <w:sz w:val="28"/>
          <w:szCs w:val="28"/>
          <w:lang w:val="uk-UA"/>
        </w:rPr>
        <w:t xml:space="preserve"> та</w:t>
      </w:r>
      <w:proofErr w:type="gramEnd"/>
      <w:r w:rsidRPr="00412277">
        <w:rPr>
          <w:rFonts w:ascii="Times New Roman" w:hAnsi="Times New Roman" w:cs="Times New Roman"/>
          <w:sz w:val="28"/>
          <w:szCs w:val="28"/>
          <w:lang w:val="uk-UA"/>
        </w:rPr>
        <w:t xml:space="preserve"> частину 2020 року</w:t>
      </w:r>
      <w:r w:rsidRPr="00412277">
        <w:rPr>
          <w:rFonts w:ascii="Times New Roman" w:hAnsi="Times New Roman" w:cs="Times New Roman"/>
          <w:sz w:val="28"/>
          <w:szCs w:val="28"/>
        </w:rPr>
        <w:t xml:space="preserve"> ми </w:t>
      </w:r>
      <w:proofErr w:type="spellStart"/>
      <w:r w:rsidRPr="00412277">
        <w:rPr>
          <w:rFonts w:ascii="Times New Roman" w:hAnsi="Times New Roman" w:cs="Times New Roman"/>
          <w:sz w:val="28"/>
          <w:szCs w:val="28"/>
        </w:rPr>
        <w:t>відчули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значне</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збільшення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матеріальної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підтримки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нашого</w:t>
      </w:r>
      <w:proofErr w:type="spellEnd"/>
      <w:r w:rsidRPr="00412277">
        <w:rPr>
          <w:rFonts w:ascii="Times New Roman" w:hAnsi="Times New Roman" w:cs="Times New Roman"/>
          <w:sz w:val="28"/>
          <w:szCs w:val="28"/>
        </w:rPr>
        <w:t xml:space="preserve"> закладу з боку </w:t>
      </w:r>
      <w:proofErr w:type="spellStart"/>
      <w:r w:rsidRPr="00412277">
        <w:rPr>
          <w:rFonts w:ascii="Times New Roman" w:hAnsi="Times New Roman" w:cs="Times New Roman"/>
          <w:sz w:val="28"/>
          <w:szCs w:val="28"/>
        </w:rPr>
        <w:t>місцевої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влади</w:t>
      </w:r>
      <w:proofErr w:type="spellEnd"/>
      <w:r w:rsidRPr="00412277">
        <w:rPr>
          <w:rFonts w:ascii="Times New Roman" w:hAnsi="Times New Roman" w:cs="Times New Roman"/>
          <w:sz w:val="28"/>
          <w:szCs w:val="28"/>
        </w:rPr>
        <w:t xml:space="preserve">. </w:t>
      </w:r>
    </w:p>
    <w:p w:rsidR="00AB4DE0" w:rsidRDefault="00AB4DE0" w:rsidP="0024005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бюджетних асигнувань за напрямками видатків наведено у таблиці:</w:t>
      </w:r>
    </w:p>
    <w:p w:rsidR="00FC5D09" w:rsidRDefault="00FC5D09" w:rsidP="0024005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тис. грн</w:t>
      </w:r>
    </w:p>
    <w:tbl>
      <w:tblPr>
        <w:tblStyle w:val="a8"/>
        <w:tblW w:w="0" w:type="auto"/>
        <w:tblLook w:val="04A0" w:firstRow="1" w:lastRow="0" w:firstColumn="1" w:lastColumn="0" w:noHBand="0" w:noVBand="1"/>
      </w:tblPr>
      <w:tblGrid>
        <w:gridCol w:w="1587"/>
        <w:gridCol w:w="1330"/>
        <w:gridCol w:w="1273"/>
        <w:gridCol w:w="1331"/>
        <w:gridCol w:w="1274"/>
        <w:gridCol w:w="1275"/>
        <w:gridCol w:w="1275"/>
      </w:tblGrid>
      <w:tr w:rsidR="00FC5D09" w:rsidTr="00DE2723">
        <w:tc>
          <w:tcPr>
            <w:tcW w:w="1587" w:type="dxa"/>
            <w:vMerge w:val="restart"/>
          </w:tcPr>
          <w:p w:rsidR="00FC5D09" w:rsidRDefault="00FC5D09" w:rsidP="00DE2723">
            <w:pPr>
              <w:jc w:val="center"/>
              <w:rPr>
                <w:rFonts w:ascii="Times New Roman" w:hAnsi="Times New Roman" w:cs="Times New Roman"/>
                <w:sz w:val="28"/>
                <w:szCs w:val="28"/>
                <w:lang w:val="uk-UA"/>
              </w:rPr>
            </w:pPr>
          </w:p>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2668" w:type="dxa"/>
            <w:gridSpan w:val="2"/>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2018рік</w:t>
            </w:r>
          </w:p>
        </w:tc>
        <w:tc>
          <w:tcPr>
            <w:tcW w:w="2669" w:type="dxa"/>
            <w:gridSpan w:val="2"/>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2019рік</w:t>
            </w:r>
          </w:p>
        </w:tc>
        <w:tc>
          <w:tcPr>
            <w:tcW w:w="2647" w:type="dxa"/>
            <w:gridSpan w:val="2"/>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2020рік</w:t>
            </w:r>
          </w:p>
        </w:tc>
      </w:tr>
      <w:tr w:rsidR="00FC5D09" w:rsidTr="00DE2723">
        <w:tc>
          <w:tcPr>
            <w:tcW w:w="1587" w:type="dxa"/>
            <w:vMerge/>
          </w:tcPr>
          <w:p w:rsidR="00FC5D09" w:rsidRDefault="00FC5D09" w:rsidP="00DE2723">
            <w:pPr>
              <w:rPr>
                <w:rFonts w:ascii="Times New Roman" w:hAnsi="Times New Roman" w:cs="Times New Roman"/>
                <w:sz w:val="28"/>
                <w:szCs w:val="28"/>
              </w:rPr>
            </w:pP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фактичні видатки</w:t>
            </w:r>
          </w:p>
        </w:tc>
        <w:tc>
          <w:tcPr>
            <w:tcW w:w="1328"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питома вага %</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фактичні видатки</w:t>
            </w:r>
          </w:p>
        </w:tc>
        <w:tc>
          <w:tcPr>
            <w:tcW w:w="1329" w:type="dxa"/>
          </w:tcPr>
          <w:p w:rsidR="00FC5D09" w:rsidRDefault="00FC5D09" w:rsidP="00DE2723">
            <w:pPr>
              <w:jc w:val="center"/>
              <w:rPr>
                <w:rFonts w:ascii="Times New Roman" w:hAnsi="Times New Roman" w:cs="Times New Roman"/>
                <w:sz w:val="28"/>
                <w:szCs w:val="28"/>
              </w:rPr>
            </w:pPr>
            <w:r>
              <w:rPr>
                <w:rFonts w:ascii="Times New Roman" w:hAnsi="Times New Roman" w:cs="Times New Roman"/>
                <w:sz w:val="28"/>
                <w:szCs w:val="28"/>
                <w:lang w:val="uk-UA"/>
              </w:rPr>
              <w:t>питома вага%</w:t>
            </w:r>
          </w:p>
        </w:tc>
        <w:tc>
          <w:tcPr>
            <w:tcW w:w="1317"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рік</w:t>
            </w:r>
          </w:p>
        </w:tc>
        <w:tc>
          <w:tcPr>
            <w:tcW w:w="1330" w:type="dxa"/>
          </w:tcPr>
          <w:p w:rsidR="00FC5D09" w:rsidRDefault="00FC5D09" w:rsidP="00DE2723">
            <w:pPr>
              <w:jc w:val="center"/>
              <w:rPr>
                <w:rFonts w:ascii="Times New Roman" w:hAnsi="Times New Roman" w:cs="Times New Roman"/>
                <w:sz w:val="28"/>
                <w:szCs w:val="28"/>
              </w:rPr>
            </w:pPr>
            <w:r>
              <w:rPr>
                <w:rFonts w:ascii="Times New Roman" w:hAnsi="Times New Roman" w:cs="Times New Roman"/>
                <w:sz w:val="28"/>
                <w:szCs w:val="28"/>
                <w:lang w:val="uk-UA"/>
              </w:rPr>
              <w:t>питома вага%</w:t>
            </w:r>
          </w:p>
        </w:tc>
      </w:tr>
      <w:tr w:rsidR="00FC5D09" w:rsidTr="00DE2723">
        <w:tc>
          <w:tcPr>
            <w:tcW w:w="1587" w:type="dxa"/>
          </w:tcPr>
          <w:p w:rsidR="00FC5D09" w:rsidRPr="005765F6" w:rsidRDefault="00FC5D09" w:rsidP="00DE2723">
            <w:pPr>
              <w:rPr>
                <w:rFonts w:ascii="Times New Roman" w:hAnsi="Times New Roman" w:cs="Times New Roman"/>
                <w:sz w:val="28"/>
                <w:szCs w:val="28"/>
                <w:lang w:val="uk-UA"/>
              </w:rPr>
            </w:pPr>
            <w:r>
              <w:rPr>
                <w:rFonts w:ascii="Times New Roman" w:hAnsi="Times New Roman" w:cs="Times New Roman"/>
                <w:sz w:val="28"/>
                <w:szCs w:val="28"/>
                <w:lang w:val="uk-UA"/>
              </w:rPr>
              <w:t>заробітна плата</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10536,3</w:t>
            </w:r>
          </w:p>
        </w:tc>
        <w:tc>
          <w:tcPr>
            <w:tcW w:w="1328"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64,8</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11217,7</w:t>
            </w:r>
          </w:p>
        </w:tc>
        <w:tc>
          <w:tcPr>
            <w:tcW w:w="1329"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63,4</w:t>
            </w:r>
          </w:p>
        </w:tc>
        <w:tc>
          <w:tcPr>
            <w:tcW w:w="1317"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12503,5</w:t>
            </w:r>
          </w:p>
        </w:tc>
        <w:tc>
          <w:tcPr>
            <w:tcW w:w="1330"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67,8</w:t>
            </w:r>
          </w:p>
        </w:tc>
      </w:tr>
      <w:tr w:rsidR="00FC5D09" w:rsidTr="00DE2723">
        <w:tc>
          <w:tcPr>
            <w:tcW w:w="1587" w:type="dxa"/>
          </w:tcPr>
          <w:p w:rsidR="00FC5D09" w:rsidRPr="005765F6" w:rsidRDefault="00FC5D09" w:rsidP="00DE2723">
            <w:pPr>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2455,6</w:t>
            </w:r>
          </w:p>
        </w:tc>
        <w:tc>
          <w:tcPr>
            <w:tcW w:w="1328"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15,1</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2649,4</w:t>
            </w:r>
          </w:p>
        </w:tc>
        <w:tc>
          <w:tcPr>
            <w:tcW w:w="1329"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317"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3001,0</w:t>
            </w:r>
          </w:p>
        </w:tc>
        <w:tc>
          <w:tcPr>
            <w:tcW w:w="1330" w:type="dxa"/>
          </w:tcPr>
          <w:p w:rsidR="00FC5D09" w:rsidRPr="004E21B8"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16,3</w:t>
            </w:r>
          </w:p>
        </w:tc>
      </w:tr>
      <w:tr w:rsidR="00FC5D09" w:rsidTr="00DE2723">
        <w:tc>
          <w:tcPr>
            <w:tcW w:w="1587" w:type="dxa"/>
          </w:tcPr>
          <w:p w:rsidR="00FC5D09" w:rsidRPr="005765F6" w:rsidRDefault="00FC5D09" w:rsidP="00DE2723">
            <w:pPr>
              <w:rPr>
                <w:rFonts w:ascii="Times New Roman" w:hAnsi="Times New Roman" w:cs="Times New Roman"/>
                <w:sz w:val="28"/>
                <w:szCs w:val="28"/>
                <w:lang w:val="uk-UA"/>
              </w:rPr>
            </w:pPr>
            <w:r>
              <w:rPr>
                <w:rFonts w:ascii="Times New Roman" w:hAnsi="Times New Roman" w:cs="Times New Roman"/>
                <w:sz w:val="28"/>
                <w:szCs w:val="28"/>
                <w:lang w:val="uk-UA"/>
              </w:rPr>
              <w:t>комунальні видатки</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1149,1</w:t>
            </w:r>
          </w:p>
        </w:tc>
        <w:tc>
          <w:tcPr>
            <w:tcW w:w="1328"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1340"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1442,7</w:t>
            </w:r>
          </w:p>
        </w:tc>
        <w:tc>
          <w:tcPr>
            <w:tcW w:w="1329"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8,1</w:t>
            </w:r>
          </w:p>
        </w:tc>
        <w:tc>
          <w:tcPr>
            <w:tcW w:w="1317"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1435,0</w:t>
            </w:r>
          </w:p>
        </w:tc>
        <w:tc>
          <w:tcPr>
            <w:tcW w:w="1330" w:type="dxa"/>
          </w:tcPr>
          <w:p w:rsidR="00FC5D09" w:rsidRPr="004E21B8"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FC5D09" w:rsidTr="00DE2723">
        <w:tc>
          <w:tcPr>
            <w:tcW w:w="1587" w:type="dxa"/>
          </w:tcPr>
          <w:p w:rsidR="00FC5D09" w:rsidRPr="005765F6" w:rsidRDefault="00FC5D09" w:rsidP="00DE2723">
            <w:pPr>
              <w:rPr>
                <w:rFonts w:ascii="Times New Roman" w:hAnsi="Times New Roman" w:cs="Times New Roman"/>
                <w:sz w:val="28"/>
                <w:szCs w:val="28"/>
                <w:lang w:val="uk-UA"/>
              </w:rPr>
            </w:pPr>
            <w:r>
              <w:rPr>
                <w:rFonts w:ascii="Times New Roman" w:hAnsi="Times New Roman" w:cs="Times New Roman"/>
                <w:sz w:val="28"/>
                <w:szCs w:val="28"/>
                <w:lang w:val="uk-UA"/>
              </w:rPr>
              <w:t>інші видатки</w:t>
            </w:r>
          </w:p>
        </w:tc>
        <w:tc>
          <w:tcPr>
            <w:tcW w:w="1340"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2113,8</w:t>
            </w:r>
          </w:p>
        </w:tc>
        <w:tc>
          <w:tcPr>
            <w:tcW w:w="1328"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1340"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2390,2</w:t>
            </w:r>
          </w:p>
        </w:tc>
        <w:tc>
          <w:tcPr>
            <w:tcW w:w="1329"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13,5</w:t>
            </w:r>
          </w:p>
        </w:tc>
        <w:tc>
          <w:tcPr>
            <w:tcW w:w="1317"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1513,2</w:t>
            </w:r>
          </w:p>
        </w:tc>
        <w:tc>
          <w:tcPr>
            <w:tcW w:w="1330" w:type="dxa"/>
          </w:tcPr>
          <w:p w:rsidR="00FC5D09" w:rsidRPr="004E21B8"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8,1</w:t>
            </w:r>
          </w:p>
        </w:tc>
      </w:tr>
      <w:tr w:rsidR="00FC5D09" w:rsidTr="00DE2723">
        <w:tc>
          <w:tcPr>
            <w:tcW w:w="1587" w:type="dxa"/>
          </w:tcPr>
          <w:p w:rsidR="00FC5D09" w:rsidRPr="005765F6" w:rsidRDefault="00FC5D09" w:rsidP="00DE2723">
            <w:pP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16254,8</w:t>
            </w:r>
          </w:p>
        </w:tc>
        <w:tc>
          <w:tcPr>
            <w:tcW w:w="1328"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340" w:type="dxa"/>
          </w:tcPr>
          <w:p w:rsidR="00FC5D09" w:rsidRPr="005765F6"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17700,0</w:t>
            </w:r>
          </w:p>
        </w:tc>
        <w:tc>
          <w:tcPr>
            <w:tcW w:w="1329"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317"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18440,7</w:t>
            </w:r>
          </w:p>
        </w:tc>
        <w:tc>
          <w:tcPr>
            <w:tcW w:w="1330" w:type="dxa"/>
          </w:tcPr>
          <w:p w:rsidR="00FC5D09" w:rsidRPr="00307177" w:rsidRDefault="00FC5D09" w:rsidP="00DE2723">
            <w:pPr>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r>
    </w:tbl>
    <w:p w:rsidR="00FC5D09" w:rsidRPr="005765F6" w:rsidRDefault="00FC5D09" w:rsidP="00FC5D09">
      <w:pPr>
        <w:rPr>
          <w:rFonts w:ascii="Times New Roman" w:hAnsi="Times New Roman" w:cs="Times New Roman"/>
          <w:sz w:val="28"/>
          <w:szCs w:val="28"/>
        </w:rPr>
      </w:pPr>
    </w:p>
    <w:p w:rsidR="00AB4DE0" w:rsidRPr="00AB4DE0" w:rsidRDefault="00AB4DE0" w:rsidP="00240050">
      <w:pPr>
        <w:spacing w:after="0" w:line="240" w:lineRule="auto"/>
        <w:ind w:firstLine="851"/>
        <w:jc w:val="both"/>
        <w:rPr>
          <w:rFonts w:ascii="Times New Roman" w:hAnsi="Times New Roman" w:cs="Times New Roman"/>
          <w:sz w:val="28"/>
          <w:szCs w:val="28"/>
          <w:lang w:val="uk-UA"/>
        </w:rPr>
      </w:pP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E11364">
        <w:rPr>
          <w:rFonts w:ascii="Times New Roman" w:hAnsi="Times New Roman" w:cs="Times New Roman"/>
          <w:sz w:val="28"/>
          <w:szCs w:val="28"/>
          <w:lang w:val="uk-UA"/>
        </w:rPr>
        <w:t xml:space="preserve">За </w:t>
      </w:r>
      <w:r w:rsidRPr="00412277">
        <w:rPr>
          <w:rFonts w:ascii="Times New Roman" w:hAnsi="Times New Roman" w:cs="Times New Roman"/>
          <w:sz w:val="28"/>
          <w:szCs w:val="28"/>
          <w:lang w:val="uk-UA"/>
        </w:rPr>
        <w:t xml:space="preserve">цей </w:t>
      </w:r>
      <w:r w:rsidRPr="00E11364">
        <w:rPr>
          <w:rFonts w:ascii="Times New Roman" w:hAnsi="Times New Roman" w:cs="Times New Roman"/>
          <w:sz w:val="28"/>
          <w:szCs w:val="28"/>
          <w:lang w:val="uk-UA"/>
        </w:rPr>
        <w:t xml:space="preserve">період </w:t>
      </w:r>
      <w:r w:rsidR="00FC5D09" w:rsidRPr="00E11364">
        <w:rPr>
          <w:rFonts w:ascii="Times New Roman" w:hAnsi="Times New Roman" w:cs="Times New Roman"/>
          <w:sz w:val="28"/>
          <w:szCs w:val="28"/>
          <w:lang w:val="uk-UA"/>
        </w:rPr>
        <w:t>за бюджетні кошти</w:t>
      </w:r>
      <w:r w:rsidR="00FC5D09" w:rsidRPr="00E11364">
        <w:rPr>
          <w:rFonts w:ascii="Times New Roman" w:hAnsi="Times New Roman" w:cs="Times New Roman"/>
          <w:sz w:val="28"/>
          <w:szCs w:val="28"/>
          <w:lang w:val="uk-UA"/>
        </w:rPr>
        <w:t xml:space="preserve"> </w:t>
      </w:r>
      <w:r w:rsidRPr="00E11364">
        <w:rPr>
          <w:rFonts w:ascii="Times New Roman" w:hAnsi="Times New Roman" w:cs="Times New Roman"/>
          <w:sz w:val="28"/>
          <w:szCs w:val="28"/>
          <w:lang w:val="uk-UA"/>
        </w:rPr>
        <w:t>заклад отримав:</w:t>
      </w:r>
      <w:r w:rsidR="00FC5D09">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комп'ютерний клас -</w:t>
      </w:r>
      <w:r w:rsidR="00EB27B2" w:rsidRPr="00EB27B2">
        <w:rPr>
          <w:rFonts w:ascii="Times New Roman" w:hAnsi="Times New Roman" w:cs="Times New Roman"/>
          <w:sz w:val="28"/>
          <w:szCs w:val="28"/>
          <w:lang w:val="uk-UA"/>
        </w:rPr>
        <w:t xml:space="preserve"> </w:t>
      </w:r>
      <w:r w:rsidR="00EB27B2">
        <w:rPr>
          <w:rFonts w:ascii="Times New Roman" w:hAnsi="Times New Roman" w:cs="Times New Roman"/>
          <w:sz w:val="28"/>
          <w:szCs w:val="28"/>
          <w:lang w:val="uk-UA"/>
        </w:rPr>
        <w:t xml:space="preserve">290,8 тис. </w:t>
      </w:r>
      <w:r w:rsidRPr="00412277">
        <w:rPr>
          <w:rFonts w:ascii="Times New Roman" w:hAnsi="Times New Roman" w:cs="Times New Roman"/>
          <w:sz w:val="28"/>
          <w:szCs w:val="28"/>
          <w:lang w:val="uk-UA"/>
        </w:rPr>
        <w:t>грн, комплект шкільних меблів (</w:t>
      </w:r>
      <w:proofErr w:type="spellStart"/>
      <w:r w:rsidRPr="00412277">
        <w:rPr>
          <w:rFonts w:ascii="Times New Roman" w:hAnsi="Times New Roman" w:cs="Times New Roman"/>
          <w:sz w:val="28"/>
          <w:szCs w:val="28"/>
          <w:lang w:val="uk-UA"/>
        </w:rPr>
        <w:t>антисколіозний</w:t>
      </w:r>
      <w:proofErr w:type="spellEnd"/>
      <w:r w:rsidRPr="00412277">
        <w:rPr>
          <w:rFonts w:ascii="Times New Roman" w:hAnsi="Times New Roman" w:cs="Times New Roman"/>
          <w:sz w:val="28"/>
          <w:szCs w:val="28"/>
          <w:lang w:val="uk-UA"/>
        </w:rPr>
        <w:t>)</w:t>
      </w:r>
      <w:r w:rsidR="00EB27B2" w:rsidRP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sidRP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33,0</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тис. грн, універсальний т</w:t>
      </w:r>
      <w:r w:rsidR="00EB27B2">
        <w:rPr>
          <w:rFonts w:ascii="Times New Roman" w:hAnsi="Times New Roman" w:cs="Times New Roman"/>
          <w:sz w:val="28"/>
          <w:szCs w:val="28"/>
          <w:lang w:val="uk-UA"/>
        </w:rPr>
        <w:t>р</w:t>
      </w:r>
      <w:r w:rsidRPr="00412277">
        <w:rPr>
          <w:rFonts w:ascii="Times New Roman" w:hAnsi="Times New Roman" w:cs="Times New Roman"/>
          <w:sz w:val="28"/>
          <w:szCs w:val="28"/>
          <w:lang w:val="uk-UA"/>
        </w:rPr>
        <w:t xml:space="preserve">енажер </w:t>
      </w:r>
      <w:proofErr w:type="spellStart"/>
      <w:r w:rsidRPr="00412277">
        <w:rPr>
          <w:rFonts w:ascii="Times New Roman" w:hAnsi="Times New Roman" w:cs="Times New Roman"/>
          <w:sz w:val="28"/>
          <w:szCs w:val="28"/>
          <w:lang w:val="uk-UA"/>
        </w:rPr>
        <w:t>Дубравського</w:t>
      </w:r>
      <w:proofErr w:type="spellEnd"/>
      <w:r w:rsidRPr="00412277">
        <w:rPr>
          <w:rFonts w:ascii="Times New Roman" w:hAnsi="Times New Roman" w:cs="Times New Roman"/>
          <w:sz w:val="28"/>
          <w:szCs w:val="28"/>
          <w:lang w:val="uk-UA"/>
        </w:rPr>
        <w:t xml:space="preserve"> -52,0тис. грн, </w:t>
      </w:r>
      <w:proofErr w:type="spellStart"/>
      <w:r w:rsidRPr="00412277">
        <w:rPr>
          <w:rFonts w:ascii="Times New Roman" w:hAnsi="Times New Roman" w:cs="Times New Roman"/>
          <w:sz w:val="28"/>
          <w:szCs w:val="28"/>
          <w:lang w:val="uk-UA"/>
        </w:rPr>
        <w:t>парафінонагрівач</w:t>
      </w:r>
      <w:proofErr w:type="spellEnd"/>
      <w:r w:rsidRPr="00412277">
        <w:rPr>
          <w:rFonts w:ascii="Times New Roman" w:hAnsi="Times New Roman" w:cs="Times New Roman"/>
          <w:sz w:val="28"/>
          <w:szCs w:val="28"/>
          <w:lang w:val="uk-UA"/>
        </w:rPr>
        <w:t xml:space="preserve"> «Каскад» 7 л.-11,7 тис. грн, тренажер </w:t>
      </w:r>
      <w:proofErr w:type="spellStart"/>
      <w:r w:rsidRPr="00412277">
        <w:rPr>
          <w:rFonts w:ascii="Times New Roman" w:hAnsi="Times New Roman" w:cs="Times New Roman"/>
          <w:sz w:val="28"/>
          <w:szCs w:val="28"/>
        </w:rPr>
        <w:t>RotoStep</w:t>
      </w:r>
      <w:proofErr w:type="spellEnd"/>
      <w:r w:rsidRPr="00412277">
        <w:rPr>
          <w:rFonts w:ascii="Times New Roman" w:hAnsi="Times New Roman" w:cs="Times New Roman"/>
          <w:sz w:val="28"/>
          <w:szCs w:val="28"/>
          <w:lang w:val="uk-UA"/>
        </w:rPr>
        <w:t xml:space="preserve">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- 11,8 тис. грн, </w:t>
      </w:r>
      <w:proofErr w:type="spellStart"/>
      <w:r w:rsidRPr="00412277">
        <w:rPr>
          <w:rFonts w:ascii="Times New Roman" w:hAnsi="Times New Roman" w:cs="Times New Roman"/>
          <w:sz w:val="28"/>
          <w:szCs w:val="28"/>
          <w:lang w:val="uk-UA"/>
        </w:rPr>
        <w:t>профілактор</w:t>
      </w:r>
      <w:proofErr w:type="spellEnd"/>
      <w:r w:rsidRPr="00412277">
        <w:rPr>
          <w:rFonts w:ascii="Times New Roman" w:hAnsi="Times New Roman" w:cs="Times New Roman"/>
          <w:sz w:val="28"/>
          <w:szCs w:val="28"/>
          <w:lang w:val="uk-UA"/>
        </w:rPr>
        <w:t xml:space="preserve"> Розумовського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-5,1тис. грн, </w:t>
      </w:r>
      <w:proofErr w:type="spellStart"/>
      <w:r w:rsidRPr="00412277">
        <w:rPr>
          <w:rFonts w:ascii="Times New Roman" w:hAnsi="Times New Roman" w:cs="Times New Roman"/>
          <w:sz w:val="28"/>
          <w:szCs w:val="28"/>
          <w:lang w:val="uk-UA"/>
        </w:rPr>
        <w:t>профілактор</w:t>
      </w:r>
      <w:proofErr w:type="spellEnd"/>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Євмінова</w:t>
      </w:r>
      <w:proofErr w:type="spellEnd"/>
      <w:r w:rsidRPr="00412277">
        <w:rPr>
          <w:rFonts w:ascii="Times New Roman" w:hAnsi="Times New Roman" w:cs="Times New Roman"/>
          <w:sz w:val="28"/>
          <w:szCs w:val="28"/>
          <w:lang w:val="uk-UA"/>
        </w:rPr>
        <w:t xml:space="preserve">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4,6тис. грн, апарат «Поток-01» (3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8,9 тис.</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грн, кушетки медичні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6,0 тис. грн, комп'ютерне обладнання для 1 класу (НУШ)</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152,9</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тис. грн, наочно-дидактичні матеріали для 1 класу (НУШ)- 129,0 тис. грн, ноутбуки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24,3 тис. грн, нетбуки </w:t>
      </w:r>
      <w:proofErr w:type="spellStart"/>
      <w:r w:rsidRPr="00412277">
        <w:rPr>
          <w:rFonts w:ascii="Times New Roman" w:hAnsi="Times New Roman" w:cs="Times New Roman"/>
          <w:sz w:val="28"/>
          <w:szCs w:val="28"/>
        </w:rPr>
        <w:t>Prestigio</w:t>
      </w:r>
      <w:proofErr w:type="spellEnd"/>
      <w:r w:rsidRPr="00412277">
        <w:rPr>
          <w:rFonts w:ascii="Times New Roman" w:hAnsi="Times New Roman" w:cs="Times New Roman"/>
          <w:sz w:val="28"/>
          <w:szCs w:val="28"/>
          <w:lang w:val="uk-UA"/>
        </w:rPr>
        <w:t xml:space="preserve"> (3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12,7 тис. грн, комплект дидактичних матеріалів -</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10,2 тис. грн, комплект нао</w:t>
      </w:r>
      <w:r w:rsidR="00EB27B2">
        <w:rPr>
          <w:rFonts w:ascii="Times New Roman" w:hAnsi="Times New Roman" w:cs="Times New Roman"/>
          <w:sz w:val="28"/>
          <w:szCs w:val="28"/>
          <w:lang w:val="uk-UA"/>
        </w:rPr>
        <w:t>чних посібників – 10,7 тис. грн</w:t>
      </w:r>
      <w:r w:rsidRPr="00412277">
        <w:rPr>
          <w:rFonts w:ascii="Times New Roman" w:hAnsi="Times New Roman" w:cs="Times New Roman"/>
          <w:sz w:val="28"/>
          <w:szCs w:val="28"/>
          <w:lang w:val="uk-UA"/>
        </w:rPr>
        <w:t>,</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інтерактивний комплекс для НУШ – 22,7</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тис. грн, столи учнівські одномісні 20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 xml:space="preserve"> -</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19,1 тис.</w:t>
      </w:r>
      <w:r w:rsidR="00EB27B2">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грн., комплект дидактичних матеріалів з математично-технологічної галузі-15,1 тис. грн, </w:t>
      </w:r>
      <w:proofErr w:type="spellStart"/>
      <w:r w:rsidRPr="00412277">
        <w:rPr>
          <w:rFonts w:ascii="Times New Roman" w:hAnsi="Times New Roman" w:cs="Times New Roman"/>
          <w:sz w:val="28"/>
          <w:szCs w:val="28"/>
          <w:lang w:val="uk-UA"/>
        </w:rPr>
        <w:t>автошини</w:t>
      </w:r>
      <w:proofErr w:type="spellEnd"/>
      <w:r w:rsidRPr="00412277">
        <w:rPr>
          <w:rFonts w:ascii="Times New Roman" w:hAnsi="Times New Roman" w:cs="Times New Roman"/>
          <w:sz w:val="28"/>
          <w:szCs w:val="28"/>
          <w:lang w:val="uk-UA"/>
        </w:rPr>
        <w:t xml:space="preserve"> (6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)- 16,3 тис. грн, запасні частини для автомобіля- 3,3 тис.</w:t>
      </w:r>
      <w:r w:rsidR="006B1001">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грн, подушки (80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 xml:space="preserve">)-9,5 тис. грн, комплекти постільної білизни  – 48,0 тис. грн., килим для 1 класу (НУШ) – 3,4 тис. грн., посуд та запасні частини для </w:t>
      </w:r>
      <w:proofErr w:type="spellStart"/>
      <w:r w:rsidRPr="00412277">
        <w:rPr>
          <w:rFonts w:ascii="Times New Roman" w:hAnsi="Times New Roman" w:cs="Times New Roman"/>
          <w:sz w:val="28"/>
          <w:szCs w:val="28"/>
          <w:lang w:val="uk-UA"/>
        </w:rPr>
        <w:t>протирочної</w:t>
      </w:r>
      <w:proofErr w:type="spellEnd"/>
      <w:r w:rsidRPr="00412277">
        <w:rPr>
          <w:rFonts w:ascii="Times New Roman" w:hAnsi="Times New Roman" w:cs="Times New Roman"/>
          <w:sz w:val="28"/>
          <w:szCs w:val="28"/>
          <w:lang w:val="uk-UA"/>
        </w:rPr>
        <w:t xml:space="preserve"> машини для харчоблоку – 13,5 тис. грн, ваги для харчоблоку- 2,0 тис. грн, килимки для басейну- 2,9 тис. грн, стілець ІЗО БЛЕК (15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6,9 тис. грн, тумба </w:t>
      </w:r>
      <w:proofErr w:type="spellStart"/>
      <w:r w:rsidRPr="00412277">
        <w:rPr>
          <w:rFonts w:ascii="Times New Roman" w:hAnsi="Times New Roman" w:cs="Times New Roman"/>
          <w:sz w:val="28"/>
          <w:szCs w:val="28"/>
          <w:lang w:val="uk-UA"/>
        </w:rPr>
        <w:t>приліжкова</w:t>
      </w:r>
      <w:proofErr w:type="spellEnd"/>
      <w:r w:rsidRPr="00412277">
        <w:rPr>
          <w:rFonts w:ascii="Times New Roman" w:hAnsi="Times New Roman" w:cs="Times New Roman"/>
          <w:sz w:val="28"/>
          <w:szCs w:val="28"/>
          <w:lang w:val="uk-UA"/>
        </w:rPr>
        <w:t xml:space="preserve"> (20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- 5,8 тис. грн</w:t>
      </w:r>
      <w:r w:rsidR="00EB1FD3">
        <w:rPr>
          <w:rFonts w:ascii="Times New Roman" w:hAnsi="Times New Roman" w:cs="Times New Roman"/>
          <w:sz w:val="28"/>
          <w:szCs w:val="28"/>
          <w:lang w:val="uk-UA"/>
        </w:rPr>
        <w:t xml:space="preserve">, ліжко (88 </w:t>
      </w:r>
      <w:proofErr w:type="spellStart"/>
      <w:r w:rsidR="00EB1FD3">
        <w:rPr>
          <w:rFonts w:ascii="Times New Roman" w:hAnsi="Times New Roman" w:cs="Times New Roman"/>
          <w:sz w:val="28"/>
          <w:szCs w:val="28"/>
          <w:lang w:val="uk-UA"/>
        </w:rPr>
        <w:t>шт</w:t>
      </w:r>
      <w:proofErr w:type="spellEnd"/>
      <w:r w:rsidR="00EB1FD3">
        <w:rPr>
          <w:rFonts w:ascii="Times New Roman" w:hAnsi="Times New Roman" w:cs="Times New Roman"/>
          <w:sz w:val="28"/>
          <w:szCs w:val="28"/>
          <w:lang w:val="uk-UA"/>
        </w:rPr>
        <w:t>) – 146,6 тис. грн</w:t>
      </w:r>
      <w:r w:rsidRPr="00412277">
        <w:rPr>
          <w:rFonts w:ascii="Times New Roman" w:hAnsi="Times New Roman" w:cs="Times New Roman"/>
          <w:sz w:val="28"/>
          <w:szCs w:val="28"/>
          <w:lang w:val="uk-UA"/>
        </w:rPr>
        <w:t>, набір шкільних меблів -</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94,0 тис.</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грн, комп'ютерне обладнання для кабінету біології-88,1 тис.</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грн, мікроскоп (електронний) для кабінету біології -</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29,0 тис. грн, набір лабораторний для кабінету біології та хімії – 77,9 тис. грн, вікна металопластикові (9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33,7 тис. грн, двері металопластикові (1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- 4,9 тис. грн, жалюзі вертикальні</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 (24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- 26,0 тис. грн, сітки москітні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0,6тис. грн, набір геометричних фігур – 16,2 тис. грн, набір учнівських меблів для кабінету математики</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- 47,0 тис. грн, комп'ютерне обладнання для кабінету математики – 68,0 тис. грн, комп'ютерний клас 1+10(нульові клієнти)</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- 177,2 тис. грн, багатофункціональний</w:t>
      </w:r>
      <w:r w:rsidR="00EB1FD3">
        <w:rPr>
          <w:rFonts w:ascii="Times New Roman" w:hAnsi="Times New Roman" w:cs="Times New Roman"/>
          <w:sz w:val="28"/>
          <w:szCs w:val="28"/>
          <w:lang w:val="uk-UA"/>
        </w:rPr>
        <w:t xml:space="preserve"> пристрій  (1шт) – 6,8 тис. грн</w:t>
      </w:r>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мотокоса</w:t>
      </w:r>
      <w:proofErr w:type="spellEnd"/>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rPr>
        <w:t>Zomax</w:t>
      </w:r>
      <w:proofErr w:type="spellEnd"/>
      <w:r w:rsidRPr="00412277">
        <w:rPr>
          <w:rFonts w:ascii="Times New Roman" w:hAnsi="Times New Roman" w:cs="Times New Roman"/>
          <w:sz w:val="28"/>
          <w:szCs w:val="28"/>
          <w:lang w:val="uk-UA"/>
        </w:rPr>
        <w:t xml:space="preserve">- 4,9 тис. грн, запасні частини на мотокосу-1,1 тис. грн, офісні меблі – 8,1 тис. грн, </w:t>
      </w:r>
      <w:proofErr w:type="spellStart"/>
      <w:r w:rsidRPr="00412277">
        <w:rPr>
          <w:rFonts w:ascii="Times New Roman" w:hAnsi="Times New Roman" w:cs="Times New Roman"/>
          <w:sz w:val="28"/>
          <w:szCs w:val="28"/>
          <w:lang w:val="uk-UA"/>
        </w:rPr>
        <w:t>коврова</w:t>
      </w:r>
      <w:proofErr w:type="spellEnd"/>
      <w:r w:rsidRPr="00412277">
        <w:rPr>
          <w:rFonts w:ascii="Times New Roman" w:hAnsi="Times New Roman" w:cs="Times New Roman"/>
          <w:sz w:val="28"/>
          <w:szCs w:val="28"/>
          <w:lang w:val="uk-UA"/>
        </w:rPr>
        <w:t xml:space="preserve"> доріжка – 10,1 тис. грн., насос циркуляційний – 0,7 тис.</w:t>
      </w:r>
      <w:r w:rsidR="00EB1FD3">
        <w:rPr>
          <w:rFonts w:ascii="Times New Roman" w:hAnsi="Times New Roman" w:cs="Times New Roman"/>
          <w:sz w:val="28"/>
          <w:szCs w:val="28"/>
          <w:lang w:val="uk-UA"/>
        </w:rPr>
        <w:t xml:space="preserve"> грн</w:t>
      </w:r>
      <w:r w:rsidRPr="00412277">
        <w:rPr>
          <w:rFonts w:ascii="Times New Roman" w:hAnsi="Times New Roman" w:cs="Times New Roman"/>
          <w:sz w:val="28"/>
          <w:szCs w:val="28"/>
          <w:lang w:val="uk-UA"/>
        </w:rPr>
        <w:t>,</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аку</w:t>
      </w:r>
      <w:r w:rsidR="00EB1FD3">
        <w:rPr>
          <w:rFonts w:ascii="Times New Roman" w:hAnsi="Times New Roman" w:cs="Times New Roman"/>
          <w:sz w:val="28"/>
          <w:szCs w:val="28"/>
          <w:lang w:val="uk-UA"/>
        </w:rPr>
        <w:t xml:space="preserve">муляторна батарея – 2,1 </w:t>
      </w:r>
      <w:proofErr w:type="spellStart"/>
      <w:r w:rsidR="00EB1FD3">
        <w:rPr>
          <w:rFonts w:ascii="Times New Roman" w:hAnsi="Times New Roman" w:cs="Times New Roman"/>
          <w:sz w:val="28"/>
          <w:szCs w:val="28"/>
          <w:lang w:val="uk-UA"/>
        </w:rPr>
        <w:t>тис.грн</w:t>
      </w:r>
      <w:proofErr w:type="spellEnd"/>
      <w:r w:rsidRPr="00412277">
        <w:rPr>
          <w:rFonts w:ascii="Times New Roman" w:hAnsi="Times New Roman" w:cs="Times New Roman"/>
          <w:sz w:val="28"/>
          <w:szCs w:val="28"/>
          <w:lang w:val="uk-UA"/>
        </w:rPr>
        <w:t>, посудомийна машина -</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45,0 тис.</w:t>
      </w:r>
      <w:r w:rsidR="00EB1FD3">
        <w:rPr>
          <w:rFonts w:ascii="Times New Roman" w:hAnsi="Times New Roman" w:cs="Times New Roman"/>
          <w:sz w:val="28"/>
          <w:szCs w:val="28"/>
          <w:lang w:val="uk-UA"/>
        </w:rPr>
        <w:t xml:space="preserve"> грн</w:t>
      </w:r>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матраси</w:t>
      </w:r>
      <w:proofErr w:type="spellEnd"/>
      <w:r w:rsidRPr="00412277">
        <w:rPr>
          <w:rFonts w:ascii="Times New Roman" w:hAnsi="Times New Roman" w:cs="Times New Roman"/>
          <w:sz w:val="28"/>
          <w:szCs w:val="28"/>
          <w:lang w:val="uk-UA"/>
        </w:rPr>
        <w:t xml:space="preserve"> ортопедичні -78,0 тис.</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гр</w:t>
      </w:r>
      <w:r w:rsidR="00EB1FD3">
        <w:rPr>
          <w:rFonts w:ascii="Times New Roman" w:hAnsi="Times New Roman" w:cs="Times New Roman"/>
          <w:sz w:val="28"/>
          <w:szCs w:val="28"/>
          <w:lang w:val="uk-UA"/>
        </w:rPr>
        <w:t>н</w:t>
      </w:r>
      <w:r w:rsidRPr="00412277">
        <w:rPr>
          <w:rFonts w:ascii="Times New Roman" w:hAnsi="Times New Roman" w:cs="Times New Roman"/>
          <w:sz w:val="28"/>
          <w:szCs w:val="28"/>
          <w:lang w:val="uk-UA"/>
        </w:rPr>
        <w:t xml:space="preserve">, кабелі та обладнання для прокладення локальної </w:t>
      </w:r>
      <w:r w:rsidR="00EB1FD3">
        <w:rPr>
          <w:rFonts w:ascii="Times New Roman" w:hAnsi="Times New Roman" w:cs="Times New Roman"/>
          <w:sz w:val="28"/>
          <w:szCs w:val="28"/>
          <w:lang w:val="uk-UA"/>
        </w:rPr>
        <w:t>мережі Інтернет – 37,8 тис. грн</w:t>
      </w:r>
      <w:r w:rsidRPr="00412277">
        <w:rPr>
          <w:rFonts w:ascii="Times New Roman" w:hAnsi="Times New Roman" w:cs="Times New Roman"/>
          <w:sz w:val="28"/>
          <w:szCs w:val="28"/>
          <w:lang w:val="uk-UA"/>
        </w:rPr>
        <w:t>, машина пральна побутова 6 кг – 6,0 тис</w:t>
      </w:r>
      <w:r w:rsidR="00EB1FD3">
        <w:rPr>
          <w:rFonts w:ascii="Times New Roman" w:hAnsi="Times New Roman" w:cs="Times New Roman"/>
          <w:sz w:val="28"/>
          <w:szCs w:val="28"/>
          <w:lang w:val="uk-UA"/>
        </w:rPr>
        <w:t>. грн, диван офісний (7</w:t>
      </w:r>
      <w:r w:rsidRPr="00412277">
        <w:rPr>
          <w:rFonts w:ascii="Times New Roman" w:hAnsi="Times New Roman" w:cs="Times New Roman"/>
          <w:sz w:val="28"/>
          <w:szCs w:val="28"/>
          <w:lang w:val="uk-UA"/>
        </w:rPr>
        <w:t>шт)</w:t>
      </w:r>
      <w:r w:rsidR="00EB1FD3">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 xml:space="preserve">29,4 тис. грн. </w:t>
      </w:r>
      <w:r w:rsidRPr="00412277">
        <w:rPr>
          <w:rFonts w:ascii="Times New Roman" w:hAnsi="Times New Roman" w:cs="Times New Roman"/>
          <w:sz w:val="28"/>
          <w:szCs w:val="28"/>
          <w:lang w:val="uk-UA"/>
        </w:rPr>
        <w:br/>
        <w:t xml:space="preserve"> Використання сучасних мультимедійних та інформаційних технологій стає одним з важливих елементів освітнього процесу, що забезпечує підвищення  його ефективності.  </w:t>
      </w:r>
      <w:r w:rsidRPr="00412277">
        <w:rPr>
          <w:rFonts w:ascii="Times New Roman" w:hAnsi="Times New Roman" w:cs="Times New Roman"/>
          <w:sz w:val="28"/>
          <w:szCs w:val="28"/>
        </w:rPr>
        <w:t xml:space="preserve">В </w:t>
      </w:r>
      <w:proofErr w:type="spellStart"/>
      <w:r w:rsidRPr="00412277">
        <w:rPr>
          <w:rFonts w:ascii="Times New Roman" w:hAnsi="Times New Roman" w:cs="Times New Roman"/>
          <w:sz w:val="28"/>
          <w:szCs w:val="28"/>
        </w:rPr>
        <w:t>школі</w:t>
      </w:r>
      <w:proofErr w:type="spellEnd"/>
      <w:r w:rsidRPr="00412277">
        <w:rPr>
          <w:rFonts w:ascii="Times New Roman" w:hAnsi="Times New Roman" w:cs="Times New Roman"/>
          <w:sz w:val="28"/>
          <w:szCs w:val="28"/>
        </w:rPr>
        <w:t xml:space="preserve"> створено </w:t>
      </w:r>
      <w:proofErr w:type="spellStart"/>
      <w:r w:rsidRPr="00412277">
        <w:rPr>
          <w:rFonts w:ascii="Times New Roman" w:hAnsi="Times New Roman" w:cs="Times New Roman"/>
          <w:sz w:val="28"/>
          <w:szCs w:val="28"/>
        </w:rPr>
        <w:t>певну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матеріально-технічну</w:t>
      </w:r>
      <w:proofErr w:type="spellEnd"/>
      <w:r w:rsidRPr="00412277">
        <w:rPr>
          <w:rFonts w:ascii="Times New Roman" w:hAnsi="Times New Roman" w:cs="Times New Roman"/>
          <w:sz w:val="28"/>
          <w:szCs w:val="28"/>
        </w:rPr>
        <w:t xml:space="preserve"> базу для </w:t>
      </w:r>
      <w:proofErr w:type="spellStart"/>
      <w:r w:rsidRPr="00412277">
        <w:rPr>
          <w:rFonts w:ascii="Times New Roman" w:hAnsi="Times New Roman" w:cs="Times New Roman"/>
          <w:sz w:val="28"/>
          <w:szCs w:val="28"/>
        </w:rPr>
        <w:t>проведення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уроків</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використанням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мультимедійних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технологій</w:t>
      </w:r>
      <w:proofErr w:type="spellEnd"/>
      <w:r w:rsidRPr="00412277">
        <w:rPr>
          <w:rFonts w:ascii="Times New Roman" w:hAnsi="Times New Roman" w:cs="Times New Roman"/>
          <w:sz w:val="28"/>
          <w:szCs w:val="28"/>
          <w:lang w:val="uk-UA"/>
        </w:rPr>
        <w:t xml:space="preserve">. У повному обсязі комп’ютерами та Мультимедійними комплексами  обладнані  кабінет хімії та біології,  кабінет початкових класів, кабінет математики,  кабінет інформатики. Інтерактивною дошкою обладнано кабінет зарубіжної літератури. 01 вересня 2018 року відкрито, згідно з вимогами нової української </w:t>
      </w:r>
      <w:r w:rsidRPr="00412277">
        <w:rPr>
          <w:rFonts w:ascii="Times New Roman" w:hAnsi="Times New Roman" w:cs="Times New Roman"/>
          <w:sz w:val="28"/>
          <w:szCs w:val="28"/>
          <w:lang w:val="uk-UA"/>
        </w:rPr>
        <w:lastRenderedPageBreak/>
        <w:t>школи,  кабінет  для 1 класу  та кабінет інформаційно-комунікаційних технологій.  З 01 вересня 2019 року функціонує ще один кабінет для 1 класу.</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proofErr w:type="spellStart"/>
      <w:r w:rsidRPr="00412277">
        <w:rPr>
          <w:rFonts w:ascii="Times New Roman" w:hAnsi="Times New Roman" w:cs="Times New Roman"/>
          <w:sz w:val="28"/>
          <w:szCs w:val="28"/>
        </w:rPr>
        <w:t>Шкільна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бібліотека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забезпечена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комп’ютером</w:t>
      </w:r>
      <w:proofErr w:type="spellEnd"/>
      <w:r w:rsidRPr="00412277">
        <w:rPr>
          <w:rFonts w:ascii="Times New Roman" w:hAnsi="Times New Roman" w:cs="Times New Roman"/>
          <w:sz w:val="28"/>
          <w:szCs w:val="28"/>
        </w:rPr>
        <w:t xml:space="preserve">, принтером. Школа </w:t>
      </w:r>
      <w:proofErr w:type="spellStart"/>
      <w:r w:rsidRPr="00412277">
        <w:rPr>
          <w:rFonts w:ascii="Times New Roman" w:hAnsi="Times New Roman" w:cs="Times New Roman"/>
          <w:sz w:val="28"/>
          <w:szCs w:val="28"/>
        </w:rPr>
        <w:t>підключена</w:t>
      </w:r>
      <w:proofErr w:type="spellEnd"/>
      <w:r w:rsidRPr="00412277">
        <w:rPr>
          <w:rFonts w:ascii="Times New Roman" w:hAnsi="Times New Roman" w:cs="Times New Roman"/>
          <w:sz w:val="28"/>
          <w:szCs w:val="28"/>
        </w:rPr>
        <w:t xml:space="preserve"> до </w:t>
      </w:r>
      <w:proofErr w:type="spellStart"/>
      <w:r w:rsidRPr="00412277">
        <w:rPr>
          <w:rFonts w:ascii="Times New Roman" w:hAnsi="Times New Roman" w:cs="Times New Roman"/>
          <w:sz w:val="28"/>
          <w:szCs w:val="28"/>
        </w:rPr>
        <w:t>мережі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Інтернет</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встановлена</w:t>
      </w:r>
      <w:proofErr w:type="spellEnd"/>
      <w:r w:rsidRPr="00412277">
        <w:rPr>
          <w:rFonts w:ascii="Times New Roman" w:hAnsi="Times New Roman" w:cs="Times New Roman"/>
          <w:sz w:val="28"/>
          <w:szCs w:val="28"/>
        </w:rPr>
        <w:t xml:space="preserve"> локальна мережа </w:t>
      </w:r>
      <w:proofErr w:type="spellStart"/>
      <w:r w:rsidRPr="00412277">
        <w:rPr>
          <w:rFonts w:ascii="Times New Roman" w:hAnsi="Times New Roman" w:cs="Times New Roman"/>
          <w:sz w:val="28"/>
          <w:szCs w:val="28"/>
        </w:rPr>
        <w:t>між</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усіма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комп’ютерами</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комп’ютерн</w:t>
      </w:r>
      <w:r w:rsidRPr="00412277">
        <w:rPr>
          <w:rFonts w:ascii="Times New Roman" w:hAnsi="Times New Roman" w:cs="Times New Roman"/>
          <w:sz w:val="28"/>
          <w:szCs w:val="28"/>
          <w:lang w:val="uk-UA"/>
        </w:rPr>
        <w:t>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кабінет</w:t>
      </w:r>
      <w:proofErr w:type="spellEnd"/>
      <w:r w:rsidRPr="00412277">
        <w:rPr>
          <w:rFonts w:ascii="Times New Roman" w:hAnsi="Times New Roman" w:cs="Times New Roman"/>
          <w:sz w:val="28"/>
          <w:szCs w:val="28"/>
          <w:lang w:val="uk-UA"/>
        </w:rPr>
        <w:t>ах</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що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забезпечило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реальні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можливості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роботи</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Інтернеті</w:t>
      </w:r>
      <w:proofErr w:type="spellEnd"/>
      <w:r w:rsidRPr="00412277">
        <w:rPr>
          <w:rFonts w:ascii="Times New Roman" w:hAnsi="Times New Roman" w:cs="Times New Roman"/>
          <w:sz w:val="28"/>
          <w:szCs w:val="28"/>
        </w:rPr>
        <w:t xml:space="preserve"> як для </w:t>
      </w:r>
      <w:proofErr w:type="spellStart"/>
      <w:r w:rsidRPr="00412277">
        <w:rPr>
          <w:rFonts w:ascii="Times New Roman" w:hAnsi="Times New Roman" w:cs="Times New Roman"/>
          <w:sz w:val="28"/>
          <w:szCs w:val="28"/>
        </w:rPr>
        <w:t>вчителів</w:t>
      </w:r>
      <w:proofErr w:type="spellEnd"/>
      <w:r w:rsidRPr="00412277">
        <w:rPr>
          <w:rFonts w:ascii="Times New Roman" w:hAnsi="Times New Roman" w:cs="Times New Roman"/>
          <w:sz w:val="28"/>
          <w:szCs w:val="28"/>
        </w:rPr>
        <w:t xml:space="preserve"> так і для </w:t>
      </w:r>
      <w:r w:rsidRPr="00412277">
        <w:rPr>
          <w:rFonts w:ascii="Times New Roman" w:hAnsi="Times New Roman" w:cs="Times New Roman"/>
          <w:sz w:val="28"/>
          <w:szCs w:val="28"/>
          <w:lang w:val="uk-UA"/>
        </w:rPr>
        <w:t>здобувачів освіти</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Інтернет-технології</w:t>
      </w:r>
      <w:proofErr w:type="spellEnd"/>
      <w:r w:rsidRPr="00412277">
        <w:rPr>
          <w:rFonts w:ascii="Times New Roman" w:hAnsi="Times New Roman" w:cs="Times New Roman"/>
          <w:sz w:val="28"/>
          <w:szCs w:val="28"/>
        </w:rPr>
        <w:t xml:space="preserve"> широко </w:t>
      </w:r>
      <w:proofErr w:type="spellStart"/>
      <w:r w:rsidRPr="00412277">
        <w:rPr>
          <w:rFonts w:ascii="Times New Roman" w:hAnsi="Times New Roman" w:cs="Times New Roman"/>
          <w:sz w:val="28"/>
          <w:szCs w:val="28"/>
        </w:rPr>
        <w:t>використовуються</w:t>
      </w:r>
      <w:proofErr w:type="spellEnd"/>
      <w:r w:rsidRPr="00412277">
        <w:rPr>
          <w:rFonts w:ascii="Times New Roman" w:hAnsi="Times New Roman" w:cs="Times New Roman"/>
          <w:sz w:val="28"/>
          <w:szCs w:val="28"/>
        </w:rPr>
        <w:t xml:space="preserve"> при </w:t>
      </w:r>
      <w:proofErr w:type="spellStart"/>
      <w:r w:rsidRPr="00412277">
        <w:rPr>
          <w:rFonts w:ascii="Times New Roman" w:hAnsi="Times New Roman" w:cs="Times New Roman"/>
          <w:sz w:val="28"/>
          <w:szCs w:val="28"/>
        </w:rPr>
        <w:t>підготовці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наукових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робіт</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учнями</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вчителями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Значення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освітніх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Інтернет-ресурсів</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rPr>
        <w:t>це</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необмежений</w:t>
      </w:r>
      <w:proofErr w:type="spellEnd"/>
      <w:r w:rsidRPr="00412277">
        <w:rPr>
          <w:rFonts w:ascii="Times New Roman" w:hAnsi="Times New Roman" w:cs="Times New Roman"/>
          <w:sz w:val="28"/>
          <w:szCs w:val="28"/>
        </w:rPr>
        <w:t xml:space="preserve"> доступ до </w:t>
      </w:r>
      <w:proofErr w:type="spellStart"/>
      <w:r w:rsidRPr="00412277">
        <w:rPr>
          <w:rFonts w:ascii="Times New Roman" w:hAnsi="Times New Roman" w:cs="Times New Roman"/>
          <w:sz w:val="28"/>
          <w:szCs w:val="28"/>
        </w:rPr>
        <w:t>професійної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інформації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використання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планів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уроків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online</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курсів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Webсайтів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співпраця</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іншими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вчителями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обмін</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інформацією</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колегами</w:t>
      </w:r>
      <w:proofErr w:type="spellEnd"/>
      <w:r w:rsidRPr="00412277">
        <w:rPr>
          <w:rFonts w:ascii="Times New Roman" w:hAnsi="Times New Roman" w:cs="Times New Roman"/>
          <w:sz w:val="28"/>
          <w:szCs w:val="28"/>
        </w:rPr>
        <w:t xml:space="preserve"> і </w:t>
      </w:r>
      <w:proofErr w:type="spellStart"/>
      <w:r w:rsidRPr="00412277">
        <w:rPr>
          <w:rFonts w:ascii="Times New Roman" w:hAnsi="Times New Roman" w:cs="Times New Roman"/>
          <w:sz w:val="28"/>
          <w:szCs w:val="28"/>
        </w:rPr>
        <w:t>експертами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об'єднання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професійних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ресурсів</w:t>
      </w:r>
      <w:proofErr w:type="spellEnd"/>
      <w:r w:rsidRPr="00412277">
        <w:rPr>
          <w:rFonts w:ascii="Times New Roman" w:hAnsi="Times New Roman" w:cs="Times New Roman"/>
          <w:sz w:val="28"/>
          <w:szCs w:val="28"/>
        </w:rPr>
        <w:t xml:space="preserve"> для </w:t>
      </w:r>
      <w:proofErr w:type="spellStart"/>
      <w:r w:rsidRPr="00412277">
        <w:rPr>
          <w:rFonts w:ascii="Times New Roman" w:hAnsi="Times New Roman" w:cs="Times New Roman"/>
          <w:sz w:val="28"/>
          <w:szCs w:val="28"/>
        </w:rPr>
        <w:t>вирішення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спільних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завдань</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багатьох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вчителів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нашої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складено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власний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перелік</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ресурсів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який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відноситься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безпосередньо</w:t>
      </w:r>
      <w:proofErr w:type="spellEnd"/>
      <w:r w:rsidRPr="00412277">
        <w:rPr>
          <w:rFonts w:ascii="Times New Roman" w:hAnsi="Times New Roman" w:cs="Times New Roman"/>
          <w:sz w:val="28"/>
          <w:szCs w:val="28"/>
        </w:rPr>
        <w:t xml:space="preserve"> до </w:t>
      </w:r>
      <w:proofErr w:type="spellStart"/>
      <w:r w:rsidRPr="00412277">
        <w:rPr>
          <w:rFonts w:ascii="Times New Roman" w:hAnsi="Times New Roman" w:cs="Times New Roman"/>
          <w:sz w:val="28"/>
          <w:szCs w:val="28"/>
        </w:rPr>
        <w:t>їх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професійної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сфери</w:t>
      </w:r>
      <w:proofErr w:type="spellEnd"/>
      <w:r w:rsidRPr="00412277">
        <w:rPr>
          <w:rFonts w:ascii="Times New Roman" w:hAnsi="Times New Roman" w:cs="Times New Roman"/>
          <w:sz w:val="28"/>
          <w:szCs w:val="28"/>
        </w:rPr>
        <w:t xml:space="preserve">, як </w:t>
      </w:r>
      <w:proofErr w:type="spellStart"/>
      <w:r w:rsidRPr="00412277">
        <w:rPr>
          <w:rFonts w:ascii="Times New Roman" w:hAnsi="Times New Roman" w:cs="Times New Roman"/>
          <w:sz w:val="28"/>
          <w:szCs w:val="28"/>
        </w:rPr>
        <w:t>інформаційний</w:t>
      </w:r>
      <w:proofErr w:type="spellEnd"/>
      <w:r w:rsidRPr="00412277">
        <w:rPr>
          <w:rFonts w:ascii="Times New Roman" w:hAnsi="Times New Roman" w:cs="Times New Roman"/>
          <w:sz w:val="28"/>
          <w:szCs w:val="28"/>
        </w:rPr>
        <w:t xml:space="preserve">, так і </w:t>
      </w:r>
      <w:proofErr w:type="spellStart"/>
      <w:r w:rsidRPr="00412277">
        <w:rPr>
          <w:rFonts w:ascii="Times New Roman" w:hAnsi="Times New Roman" w:cs="Times New Roman"/>
          <w:sz w:val="28"/>
          <w:szCs w:val="28"/>
        </w:rPr>
        <w:t>освітній</w:t>
      </w:r>
      <w:proofErr w:type="spellEnd"/>
      <w:r w:rsidRPr="00412277">
        <w:rPr>
          <w:rFonts w:ascii="Times New Roman" w:hAnsi="Times New Roman" w:cs="Times New Roman"/>
          <w:sz w:val="28"/>
          <w:szCs w:val="28"/>
        </w:rPr>
        <w:t>.</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proofErr w:type="spellStart"/>
      <w:r w:rsidRPr="00412277">
        <w:rPr>
          <w:rFonts w:ascii="Times New Roman" w:hAnsi="Times New Roman" w:cs="Times New Roman"/>
          <w:sz w:val="28"/>
          <w:szCs w:val="28"/>
        </w:rPr>
        <w:t>Збереження</w:t>
      </w:r>
      <w:proofErr w:type="spellEnd"/>
      <w:r w:rsidRPr="00412277">
        <w:rPr>
          <w:rFonts w:ascii="Times New Roman" w:hAnsi="Times New Roman" w:cs="Times New Roman"/>
          <w:sz w:val="28"/>
          <w:szCs w:val="28"/>
        </w:rPr>
        <w:t xml:space="preserve"> стану </w:t>
      </w:r>
      <w:proofErr w:type="spellStart"/>
      <w:r w:rsidRPr="00412277">
        <w:rPr>
          <w:rFonts w:ascii="Times New Roman" w:hAnsi="Times New Roman" w:cs="Times New Roman"/>
          <w:sz w:val="28"/>
          <w:szCs w:val="28"/>
        </w:rPr>
        <w:t>відремонтованих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приміщень</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навчального закладу</w:t>
      </w:r>
      <w:r w:rsidRPr="00412277">
        <w:rPr>
          <w:rFonts w:ascii="Times New Roman" w:hAnsi="Times New Roman" w:cs="Times New Roman"/>
          <w:sz w:val="28"/>
          <w:szCs w:val="28"/>
        </w:rPr>
        <w:t xml:space="preserve"> контролю</w:t>
      </w:r>
      <w:proofErr w:type="spellStart"/>
      <w:r w:rsidRPr="00412277">
        <w:rPr>
          <w:rFonts w:ascii="Times New Roman" w:hAnsi="Times New Roman" w:cs="Times New Roman"/>
          <w:sz w:val="28"/>
          <w:szCs w:val="28"/>
          <w:lang w:val="uk-UA"/>
        </w:rPr>
        <w:t>ється</w:t>
      </w:r>
      <w:proofErr w:type="spellEnd"/>
      <w:r w:rsidRPr="00412277">
        <w:rPr>
          <w:rFonts w:ascii="Times New Roman" w:hAnsi="Times New Roman" w:cs="Times New Roman"/>
          <w:sz w:val="28"/>
          <w:szCs w:val="28"/>
          <w:lang w:val="uk-UA"/>
        </w:rPr>
        <w:t xml:space="preserve"> постійно.</w:t>
      </w:r>
      <w:r w:rsidRPr="00412277">
        <w:rPr>
          <w:rFonts w:ascii="Times New Roman" w:hAnsi="Times New Roman" w:cs="Times New Roman"/>
          <w:sz w:val="28"/>
          <w:szCs w:val="28"/>
        </w:rPr>
        <w:t xml:space="preserve"> Школа </w:t>
      </w:r>
      <w:proofErr w:type="spellStart"/>
      <w:r w:rsidRPr="00412277">
        <w:rPr>
          <w:rFonts w:ascii="Times New Roman" w:hAnsi="Times New Roman" w:cs="Times New Roman"/>
          <w:sz w:val="28"/>
          <w:szCs w:val="28"/>
        </w:rPr>
        <w:t>працює</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режимі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стабільності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ліміти</w:t>
      </w:r>
      <w:proofErr w:type="spell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використання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енергоносіїв</w:t>
      </w:r>
      <w:proofErr w:type="spellEnd"/>
      <w:r w:rsidRPr="00412277">
        <w:rPr>
          <w:rFonts w:ascii="Times New Roman" w:hAnsi="Times New Roman" w:cs="Times New Roman"/>
          <w:sz w:val="28"/>
          <w:szCs w:val="28"/>
        </w:rPr>
        <w:t xml:space="preserve"> не </w:t>
      </w:r>
      <w:proofErr w:type="spellStart"/>
      <w:r w:rsidRPr="00412277">
        <w:rPr>
          <w:rFonts w:ascii="Times New Roman" w:hAnsi="Times New Roman" w:cs="Times New Roman"/>
          <w:sz w:val="28"/>
          <w:szCs w:val="28"/>
        </w:rPr>
        <w:t>перевищено</w:t>
      </w:r>
      <w:proofErr w:type="spellEnd"/>
      <w:r w:rsidRPr="00412277">
        <w:rPr>
          <w:rFonts w:ascii="Times New Roman" w:hAnsi="Times New Roman" w:cs="Times New Roman"/>
          <w:sz w:val="28"/>
          <w:szCs w:val="28"/>
        </w:rPr>
        <w:t>.</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 метою енергозбереження, комфортного перебування вихованців закладу      за період 2018, 2019 та частини 2020 року у навчальному корпусі, бібліотеці та їдальні замінено 56 в</w:t>
      </w:r>
      <w:r w:rsidR="004A4689">
        <w:rPr>
          <w:rFonts w:ascii="Times New Roman" w:hAnsi="Times New Roman" w:cs="Times New Roman"/>
          <w:sz w:val="28"/>
          <w:szCs w:val="28"/>
          <w:lang w:val="uk-UA"/>
        </w:rPr>
        <w:t>ікон</w:t>
      </w:r>
      <w:r w:rsidRPr="00412277">
        <w:rPr>
          <w:rFonts w:ascii="Times New Roman" w:hAnsi="Times New Roman" w:cs="Times New Roman"/>
          <w:sz w:val="28"/>
          <w:szCs w:val="28"/>
          <w:lang w:val="uk-UA"/>
        </w:rPr>
        <w:t>, придбано вертикальні жалюзі для</w:t>
      </w:r>
      <w:r w:rsidR="004A4689">
        <w:rPr>
          <w:rFonts w:ascii="Times New Roman" w:hAnsi="Times New Roman" w:cs="Times New Roman"/>
          <w:sz w:val="28"/>
          <w:szCs w:val="28"/>
          <w:lang w:val="uk-UA"/>
        </w:rPr>
        <w:t xml:space="preserve"> спальних кімнат </w:t>
      </w:r>
      <w:r w:rsidRPr="00412277">
        <w:rPr>
          <w:rFonts w:ascii="Times New Roman" w:hAnsi="Times New Roman" w:cs="Times New Roman"/>
          <w:sz w:val="28"/>
          <w:szCs w:val="28"/>
          <w:lang w:val="uk-UA"/>
        </w:rPr>
        <w:t xml:space="preserve"> та </w:t>
      </w:r>
      <w:r w:rsidR="004A4689">
        <w:rPr>
          <w:rFonts w:ascii="Times New Roman" w:hAnsi="Times New Roman" w:cs="Times New Roman"/>
          <w:sz w:val="28"/>
          <w:szCs w:val="28"/>
          <w:lang w:val="uk-UA"/>
        </w:rPr>
        <w:t xml:space="preserve">килимову доріжку </w:t>
      </w:r>
      <w:r w:rsidRPr="00412277">
        <w:rPr>
          <w:rFonts w:ascii="Times New Roman" w:hAnsi="Times New Roman" w:cs="Times New Roman"/>
          <w:sz w:val="28"/>
          <w:szCs w:val="28"/>
          <w:lang w:val="uk-UA"/>
        </w:rPr>
        <w:t>. Проведено поточний ремонт спалень, коридору,  майстерні та віконних укосів на 688,3 тис. грн, поточний ремонт системи опалення їдальні  та реконструкцію системи опалення та підігріву</w:t>
      </w:r>
      <w:r w:rsidR="005F0244">
        <w:rPr>
          <w:rFonts w:ascii="Times New Roman" w:hAnsi="Times New Roman" w:cs="Times New Roman"/>
          <w:sz w:val="28"/>
          <w:szCs w:val="28"/>
          <w:lang w:val="uk-UA"/>
        </w:rPr>
        <w:t xml:space="preserve"> води у басейні (186,8 тис. грн</w:t>
      </w:r>
      <w:r w:rsidRPr="00412277">
        <w:rPr>
          <w:rFonts w:ascii="Times New Roman" w:hAnsi="Times New Roman" w:cs="Times New Roman"/>
          <w:sz w:val="28"/>
          <w:szCs w:val="28"/>
          <w:lang w:val="uk-UA"/>
        </w:rPr>
        <w:t>), поточний ремонт системи опалення 3-го поверху сп</w:t>
      </w:r>
      <w:r w:rsidR="005F0244">
        <w:rPr>
          <w:rFonts w:ascii="Times New Roman" w:hAnsi="Times New Roman" w:cs="Times New Roman"/>
          <w:sz w:val="28"/>
          <w:szCs w:val="28"/>
          <w:lang w:val="uk-UA"/>
        </w:rPr>
        <w:t>ального корпусу (185,5 тис. грн</w:t>
      </w:r>
      <w:r w:rsidRPr="00412277">
        <w:rPr>
          <w:rFonts w:ascii="Times New Roman" w:hAnsi="Times New Roman" w:cs="Times New Roman"/>
          <w:sz w:val="28"/>
          <w:szCs w:val="28"/>
          <w:lang w:val="uk-UA"/>
        </w:rPr>
        <w:t>), системи опалення в котельні (13,1 тис. грн) та частковий ремонт спортивної зали закладу (44</w:t>
      </w:r>
      <w:r w:rsidR="005F0244">
        <w:rPr>
          <w:rFonts w:ascii="Times New Roman" w:hAnsi="Times New Roman" w:cs="Times New Roman"/>
          <w:sz w:val="28"/>
          <w:szCs w:val="28"/>
          <w:lang w:val="uk-UA"/>
        </w:rPr>
        <w:t>9,9 тис. грн</w:t>
      </w:r>
      <w:r w:rsidRPr="00412277">
        <w:rPr>
          <w:rFonts w:ascii="Times New Roman" w:hAnsi="Times New Roman" w:cs="Times New Roman"/>
          <w:sz w:val="28"/>
          <w:szCs w:val="28"/>
          <w:lang w:val="uk-UA"/>
        </w:rPr>
        <w:t>). На будівельні матеріали та господарчі товари витрачено 101,4 тис. грн.</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Для організації повноцінного харчування дітей відремонтовано кухонне </w:t>
      </w:r>
      <w:r w:rsidR="004A4689">
        <w:rPr>
          <w:rFonts w:ascii="Times New Roman" w:hAnsi="Times New Roman" w:cs="Times New Roman"/>
          <w:sz w:val="28"/>
          <w:szCs w:val="28"/>
          <w:lang w:val="uk-UA"/>
        </w:rPr>
        <w:t>обладнання,</w:t>
      </w:r>
      <w:r w:rsidRPr="00412277">
        <w:rPr>
          <w:rFonts w:ascii="Times New Roman" w:hAnsi="Times New Roman" w:cs="Times New Roman"/>
          <w:sz w:val="28"/>
          <w:szCs w:val="28"/>
          <w:lang w:val="uk-UA"/>
        </w:rPr>
        <w:t xml:space="preserve"> придбано по</w:t>
      </w:r>
      <w:r w:rsidR="004A4689">
        <w:rPr>
          <w:rFonts w:ascii="Times New Roman" w:hAnsi="Times New Roman" w:cs="Times New Roman"/>
          <w:sz w:val="28"/>
          <w:szCs w:val="28"/>
          <w:lang w:val="uk-UA"/>
        </w:rPr>
        <w:t>судомийну машину  та  посуд</w:t>
      </w:r>
      <w:r w:rsidRPr="00412277">
        <w:rPr>
          <w:rFonts w:ascii="Times New Roman" w:hAnsi="Times New Roman" w:cs="Times New Roman"/>
          <w:sz w:val="28"/>
          <w:szCs w:val="28"/>
          <w:lang w:val="uk-UA"/>
        </w:rPr>
        <w:t>.</w:t>
      </w:r>
    </w:p>
    <w:p w:rsidR="00412277" w:rsidRPr="00412277" w:rsidRDefault="004A4689" w:rsidP="0024005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Облаштовано робоче місце</w:t>
      </w:r>
      <w:r w:rsidR="00412277" w:rsidRPr="00412277">
        <w:rPr>
          <w:rFonts w:ascii="Times New Roman" w:hAnsi="Times New Roman" w:cs="Times New Roman"/>
          <w:sz w:val="28"/>
          <w:szCs w:val="28"/>
          <w:lang w:val="uk-UA"/>
        </w:rPr>
        <w:t xml:space="preserve"> дієтичної</w:t>
      </w:r>
      <w:r>
        <w:rPr>
          <w:rFonts w:ascii="Times New Roman" w:hAnsi="Times New Roman" w:cs="Times New Roman"/>
          <w:sz w:val="28"/>
          <w:szCs w:val="28"/>
          <w:lang w:val="uk-UA"/>
        </w:rPr>
        <w:t xml:space="preserve"> сестри </w:t>
      </w:r>
      <w:r w:rsidR="00412277" w:rsidRPr="00412277">
        <w:rPr>
          <w:rFonts w:ascii="Times New Roman" w:hAnsi="Times New Roman" w:cs="Times New Roman"/>
          <w:sz w:val="28"/>
          <w:szCs w:val="28"/>
          <w:lang w:val="uk-UA"/>
        </w:rPr>
        <w:t xml:space="preserve"> та прид</w:t>
      </w:r>
      <w:r>
        <w:rPr>
          <w:rFonts w:ascii="Times New Roman" w:hAnsi="Times New Roman" w:cs="Times New Roman"/>
          <w:sz w:val="28"/>
          <w:szCs w:val="28"/>
          <w:lang w:val="uk-UA"/>
        </w:rPr>
        <w:t>бано офісні меблі</w:t>
      </w:r>
      <w:r w:rsidR="00412277" w:rsidRPr="00412277">
        <w:rPr>
          <w:rFonts w:ascii="Times New Roman" w:hAnsi="Times New Roman" w:cs="Times New Roman"/>
          <w:sz w:val="28"/>
          <w:szCs w:val="28"/>
          <w:lang w:val="uk-UA"/>
        </w:rPr>
        <w:t>.</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Для забезпечення права дітей на </w:t>
      </w:r>
      <w:proofErr w:type="spellStart"/>
      <w:r w:rsidRPr="00412277">
        <w:rPr>
          <w:rFonts w:ascii="Times New Roman" w:hAnsi="Times New Roman" w:cs="Times New Roman"/>
          <w:sz w:val="28"/>
          <w:szCs w:val="28"/>
          <w:lang w:val="uk-UA"/>
        </w:rPr>
        <w:t>приватність</w:t>
      </w:r>
      <w:proofErr w:type="spellEnd"/>
      <w:r w:rsidRPr="00412277">
        <w:rPr>
          <w:rFonts w:ascii="Times New Roman" w:hAnsi="Times New Roman" w:cs="Times New Roman"/>
          <w:sz w:val="28"/>
          <w:szCs w:val="28"/>
          <w:lang w:val="uk-UA"/>
        </w:rPr>
        <w:t xml:space="preserve"> встановлено перего</w:t>
      </w:r>
      <w:r w:rsidR="004A4689">
        <w:rPr>
          <w:rFonts w:ascii="Times New Roman" w:hAnsi="Times New Roman" w:cs="Times New Roman"/>
          <w:sz w:val="28"/>
          <w:szCs w:val="28"/>
          <w:lang w:val="uk-UA"/>
        </w:rPr>
        <w:t>родки у туалетних кімнатах</w:t>
      </w:r>
      <w:r w:rsidRPr="00412277">
        <w:rPr>
          <w:rFonts w:ascii="Times New Roman" w:hAnsi="Times New Roman" w:cs="Times New Roman"/>
          <w:sz w:val="28"/>
          <w:szCs w:val="28"/>
          <w:lang w:val="uk-UA"/>
        </w:rPr>
        <w:t xml:space="preserve">, придбано стільці,  </w:t>
      </w:r>
      <w:proofErr w:type="spellStart"/>
      <w:r w:rsidRPr="00412277">
        <w:rPr>
          <w:rFonts w:ascii="Times New Roman" w:hAnsi="Times New Roman" w:cs="Times New Roman"/>
          <w:sz w:val="28"/>
          <w:szCs w:val="28"/>
          <w:lang w:val="uk-UA"/>
        </w:rPr>
        <w:t>приліжкові</w:t>
      </w:r>
      <w:proofErr w:type="spellEnd"/>
      <w:r w:rsidRPr="00412277">
        <w:rPr>
          <w:rFonts w:ascii="Times New Roman" w:hAnsi="Times New Roman" w:cs="Times New Roman"/>
          <w:sz w:val="28"/>
          <w:szCs w:val="28"/>
          <w:lang w:val="uk-UA"/>
        </w:rPr>
        <w:t xml:space="preserve"> тумбочки, подушки та п</w:t>
      </w:r>
      <w:r w:rsidR="004A4689">
        <w:rPr>
          <w:rFonts w:ascii="Times New Roman" w:hAnsi="Times New Roman" w:cs="Times New Roman"/>
          <w:sz w:val="28"/>
          <w:szCs w:val="28"/>
          <w:lang w:val="uk-UA"/>
        </w:rPr>
        <w:t xml:space="preserve">остільну білизну, придбано меблі </w:t>
      </w:r>
      <w:r w:rsidRPr="00412277">
        <w:rPr>
          <w:rFonts w:ascii="Times New Roman" w:hAnsi="Times New Roman" w:cs="Times New Roman"/>
          <w:sz w:val="28"/>
          <w:szCs w:val="28"/>
          <w:lang w:val="uk-UA"/>
        </w:rPr>
        <w:t xml:space="preserve">для роздягальні </w:t>
      </w:r>
      <w:r w:rsidR="004A4689">
        <w:rPr>
          <w:rFonts w:ascii="Times New Roman" w:hAnsi="Times New Roman" w:cs="Times New Roman"/>
          <w:sz w:val="28"/>
          <w:szCs w:val="28"/>
          <w:lang w:val="uk-UA"/>
        </w:rPr>
        <w:t>спортивної зали учбового корпусу</w:t>
      </w:r>
      <w:r w:rsidRPr="00412277">
        <w:rPr>
          <w:rFonts w:ascii="Times New Roman" w:hAnsi="Times New Roman" w:cs="Times New Roman"/>
          <w:sz w:val="28"/>
          <w:szCs w:val="28"/>
          <w:lang w:val="uk-UA"/>
        </w:rPr>
        <w:t xml:space="preserve">. Частково заміно меблі у спальному корпусі (нові ліжка та ортопедичні </w:t>
      </w:r>
      <w:r w:rsidR="004A4689">
        <w:rPr>
          <w:rFonts w:ascii="Times New Roman" w:hAnsi="Times New Roman" w:cs="Times New Roman"/>
          <w:sz w:val="28"/>
          <w:szCs w:val="28"/>
          <w:lang w:val="uk-UA"/>
        </w:rPr>
        <w:t>матраци).</w:t>
      </w:r>
      <w:r w:rsidRPr="00412277">
        <w:rPr>
          <w:rFonts w:ascii="Times New Roman" w:hAnsi="Times New Roman" w:cs="Times New Roman"/>
          <w:sz w:val="28"/>
          <w:szCs w:val="28"/>
          <w:lang w:val="uk-UA"/>
        </w:rPr>
        <w:t xml:space="preserve"> Для прання постільної білизни та особистих речей вихованців закладу придбано </w:t>
      </w:r>
      <w:r w:rsidR="004A4689">
        <w:rPr>
          <w:rFonts w:ascii="Times New Roman" w:hAnsi="Times New Roman" w:cs="Times New Roman"/>
          <w:sz w:val="28"/>
          <w:szCs w:val="28"/>
          <w:lang w:val="uk-UA"/>
        </w:rPr>
        <w:t xml:space="preserve">побутову </w:t>
      </w:r>
      <w:r w:rsidRPr="00412277">
        <w:rPr>
          <w:rFonts w:ascii="Times New Roman" w:hAnsi="Times New Roman" w:cs="Times New Roman"/>
          <w:sz w:val="28"/>
          <w:szCs w:val="28"/>
          <w:lang w:val="uk-UA"/>
        </w:rPr>
        <w:t>прал</w:t>
      </w:r>
      <w:r w:rsidR="004A4689">
        <w:rPr>
          <w:rFonts w:ascii="Times New Roman" w:hAnsi="Times New Roman" w:cs="Times New Roman"/>
          <w:sz w:val="28"/>
          <w:szCs w:val="28"/>
          <w:lang w:val="uk-UA"/>
        </w:rPr>
        <w:t>ьну машину.  Облаштовано</w:t>
      </w:r>
      <w:r w:rsidR="006270A3">
        <w:rPr>
          <w:rFonts w:ascii="Times New Roman" w:hAnsi="Times New Roman" w:cs="Times New Roman"/>
          <w:sz w:val="28"/>
          <w:szCs w:val="28"/>
          <w:lang w:val="uk-UA"/>
        </w:rPr>
        <w:t xml:space="preserve"> комфортні зони відпочинку для</w:t>
      </w:r>
      <w:r w:rsidRPr="00412277">
        <w:rPr>
          <w:rFonts w:ascii="Times New Roman" w:hAnsi="Times New Roman" w:cs="Times New Roman"/>
          <w:sz w:val="28"/>
          <w:szCs w:val="28"/>
          <w:lang w:val="uk-UA"/>
        </w:rPr>
        <w:t xml:space="preserve"> здобувачів освіти</w:t>
      </w:r>
      <w:r w:rsidR="006270A3">
        <w:rPr>
          <w:rFonts w:ascii="Times New Roman" w:hAnsi="Times New Roman" w:cs="Times New Roman"/>
          <w:sz w:val="28"/>
          <w:szCs w:val="28"/>
          <w:lang w:val="uk-UA"/>
        </w:rPr>
        <w:t>,</w:t>
      </w:r>
      <w:r w:rsidRPr="00412277">
        <w:rPr>
          <w:rFonts w:ascii="Times New Roman" w:hAnsi="Times New Roman" w:cs="Times New Roman"/>
          <w:sz w:val="28"/>
          <w:szCs w:val="28"/>
          <w:lang w:val="uk-UA"/>
        </w:rPr>
        <w:t xml:space="preserve"> при</w:t>
      </w:r>
      <w:r w:rsidR="006270A3">
        <w:rPr>
          <w:rFonts w:ascii="Times New Roman" w:hAnsi="Times New Roman" w:cs="Times New Roman"/>
          <w:sz w:val="28"/>
          <w:szCs w:val="28"/>
          <w:lang w:val="uk-UA"/>
        </w:rPr>
        <w:t>дбано 10 офісних диванів.</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Для організації дозвілля дітей придбано тюнер</w:t>
      </w:r>
      <w:r w:rsidR="006270A3">
        <w:rPr>
          <w:rFonts w:ascii="Times New Roman" w:hAnsi="Times New Roman" w:cs="Times New Roman"/>
          <w:sz w:val="28"/>
          <w:szCs w:val="28"/>
          <w:lang w:val="uk-UA"/>
        </w:rPr>
        <w:t>и до телевізорів</w:t>
      </w:r>
      <w:r w:rsidRPr="00412277">
        <w:rPr>
          <w:rFonts w:ascii="Times New Roman" w:hAnsi="Times New Roman" w:cs="Times New Roman"/>
          <w:sz w:val="28"/>
          <w:szCs w:val="28"/>
          <w:lang w:val="uk-UA"/>
        </w:rPr>
        <w:t xml:space="preserve">, </w:t>
      </w:r>
      <w:r w:rsidRPr="00412277">
        <w:rPr>
          <w:rFonts w:ascii="Times New Roman" w:hAnsi="Times New Roman" w:cs="Times New Roman"/>
          <w:bCs/>
          <w:sz w:val="28"/>
          <w:szCs w:val="28"/>
        </w:rPr>
        <w:t xml:space="preserve">проведено </w:t>
      </w:r>
      <w:proofErr w:type="spellStart"/>
      <w:r w:rsidRPr="00412277">
        <w:rPr>
          <w:rFonts w:ascii="Times New Roman" w:hAnsi="Times New Roman" w:cs="Times New Roman"/>
          <w:bCs/>
          <w:sz w:val="28"/>
          <w:szCs w:val="28"/>
        </w:rPr>
        <w:t>локальну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комп’ютерну</w:t>
      </w:r>
      <w:proofErr w:type="spellEnd"/>
      <w:r w:rsidRPr="00412277">
        <w:rPr>
          <w:rFonts w:ascii="Times New Roman" w:hAnsi="Times New Roman" w:cs="Times New Roman"/>
          <w:sz w:val="28"/>
          <w:szCs w:val="28"/>
        </w:rPr>
        <w:t xml:space="preserve"> </w:t>
      </w:r>
      <w:r w:rsidRPr="00412277">
        <w:rPr>
          <w:rFonts w:ascii="Times New Roman" w:hAnsi="Times New Roman" w:cs="Times New Roman"/>
          <w:bCs/>
          <w:sz w:val="28"/>
          <w:szCs w:val="28"/>
        </w:rPr>
        <w:t>мережу</w:t>
      </w:r>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можливістю</w:t>
      </w:r>
      <w:proofErr w:type="spellEnd"/>
      <w:r w:rsidRPr="00412277">
        <w:rPr>
          <w:rFonts w:ascii="Times New Roman" w:hAnsi="Times New Roman" w:cs="Times New Roman"/>
          <w:sz w:val="28"/>
          <w:szCs w:val="28"/>
        </w:rPr>
        <w:t xml:space="preserve"> доступу до </w:t>
      </w:r>
      <w:proofErr w:type="spellStart"/>
      <w:r w:rsidRPr="00412277">
        <w:rPr>
          <w:rFonts w:ascii="Times New Roman" w:hAnsi="Times New Roman" w:cs="Times New Roman"/>
          <w:sz w:val="28"/>
          <w:szCs w:val="28"/>
        </w:rPr>
        <w:t>Інтернету</w:t>
      </w:r>
      <w:proofErr w:type="spellEnd"/>
      <w:r w:rsidR="005F0244">
        <w:rPr>
          <w:rFonts w:ascii="Times New Roman" w:hAnsi="Times New Roman" w:cs="Times New Roman"/>
          <w:sz w:val="28"/>
          <w:szCs w:val="28"/>
          <w:lang w:val="uk-UA"/>
        </w:rPr>
        <w:t xml:space="preserve"> (56,5 тис. грн</w:t>
      </w:r>
      <w:r w:rsidRPr="00412277">
        <w:rPr>
          <w:rFonts w:ascii="Times New Roman" w:hAnsi="Times New Roman" w:cs="Times New Roman"/>
          <w:sz w:val="28"/>
          <w:szCs w:val="28"/>
          <w:lang w:val="uk-UA"/>
        </w:rPr>
        <w:t>). До дня Святого Миколая, новорічних та різдвяних свят за 2018-2019 роки придбано подарунки кожній дитині на загальну суму 97,8 тис.  грн.</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З метою створення безпечних умов перебування учасників освітнього процесу встановлено автоматичну пожежну сигналізацію в спальному корпусі </w:t>
      </w:r>
      <w:r w:rsidRPr="00412277">
        <w:rPr>
          <w:rFonts w:ascii="Times New Roman" w:hAnsi="Times New Roman" w:cs="Times New Roman"/>
          <w:sz w:val="28"/>
          <w:szCs w:val="28"/>
          <w:lang w:val="uk-UA"/>
        </w:rPr>
        <w:lastRenderedPageBreak/>
        <w:t xml:space="preserve">на суму  198,3 тис.  грн, в учбовому корпусі на суму 192, тис.  грн, встановлено автоматичну систему оповіщення про пожежу на суму 150,4 тис.  грн, здійснено наладку автоматичної системи протипожежного захисту на суму 95,1 тис.  грн, </w:t>
      </w:r>
      <w:r w:rsidR="006270A3">
        <w:rPr>
          <w:rFonts w:ascii="Times New Roman" w:hAnsi="Times New Roman" w:cs="Times New Roman"/>
          <w:sz w:val="28"/>
          <w:szCs w:val="28"/>
          <w:lang w:val="uk-UA"/>
        </w:rPr>
        <w:t xml:space="preserve">проведено </w:t>
      </w:r>
      <w:r w:rsidRPr="00412277">
        <w:rPr>
          <w:rFonts w:ascii="Times New Roman" w:hAnsi="Times New Roman" w:cs="Times New Roman"/>
          <w:sz w:val="28"/>
          <w:szCs w:val="28"/>
          <w:lang w:val="uk-UA"/>
        </w:rPr>
        <w:t>вогнезахисну обробку дерев’яних конструкцій на суму 78,8 тис.  грн. Всього виконано робіт з протипожежної безпеки на</w:t>
      </w:r>
      <w:r w:rsidR="006270A3">
        <w:rPr>
          <w:rFonts w:ascii="Times New Roman" w:hAnsi="Times New Roman" w:cs="Times New Roman"/>
          <w:sz w:val="28"/>
          <w:szCs w:val="28"/>
          <w:lang w:val="uk-UA"/>
        </w:rPr>
        <w:t xml:space="preserve"> суму 715,5 тис. грн.</w:t>
      </w:r>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rPr>
        <w:t>Збереження</w:t>
      </w:r>
      <w:proofErr w:type="spellEnd"/>
      <w:r w:rsidRPr="00412277">
        <w:rPr>
          <w:rFonts w:ascii="Times New Roman" w:hAnsi="Times New Roman" w:cs="Times New Roman"/>
          <w:sz w:val="28"/>
          <w:szCs w:val="28"/>
        </w:rPr>
        <w:t xml:space="preserve"> стану </w:t>
      </w:r>
      <w:proofErr w:type="spellStart"/>
      <w:r w:rsidRPr="00412277">
        <w:rPr>
          <w:rFonts w:ascii="Times New Roman" w:hAnsi="Times New Roman" w:cs="Times New Roman"/>
          <w:sz w:val="28"/>
          <w:szCs w:val="28"/>
        </w:rPr>
        <w:t>відремонтованих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приміщень</w:t>
      </w:r>
      <w:proofErr w:type="spellEnd"/>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навчального закладу</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контролювалось</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протягом</w:t>
      </w:r>
      <w:proofErr w:type="spellEnd"/>
      <w:r w:rsidR="006270A3">
        <w:rPr>
          <w:rFonts w:ascii="Times New Roman" w:hAnsi="Times New Roman" w:cs="Times New Roman"/>
          <w:sz w:val="28"/>
          <w:szCs w:val="28"/>
          <w:lang w:val="uk-UA"/>
        </w:rPr>
        <w:t xml:space="preserve"> звітн</w:t>
      </w:r>
      <w:r w:rsidR="005F0244">
        <w:rPr>
          <w:rFonts w:ascii="Times New Roman" w:hAnsi="Times New Roman" w:cs="Times New Roman"/>
          <w:sz w:val="28"/>
          <w:szCs w:val="28"/>
          <w:lang w:val="uk-UA"/>
        </w:rPr>
        <w:t>ого періоду</w:t>
      </w:r>
      <w:r w:rsidRPr="00412277">
        <w:rPr>
          <w:rFonts w:ascii="Times New Roman" w:hAnsi="Times New Roman" w:cs="Times New Roman"/>
          <w:sz w:val="28"/>
          <w:szCs w:val="28"/>
        </w:rPr>
        <w:t>.</w:t>
      </w:r>
    </w:p>
    <w:p w:rsidR="00412277" w:rsidRPr="00412277" w:rsidRDefault="00412277" w:rsidP="0024005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 2018-2019 роках своїми силами здійснено косметичний ремонт в їдальні, в лікувально-реабілітаційному відділені, класах, побутових</w:t>
      </w:r>
      <w:r w:rsidR="006270A3">
        <w:rPr>
          <w:rFonts w:ascii="Times New Roman" w:hAnsi="Times New Roman" w:cs="Times New Roman"/>
          <w:sz w:val="28"/>
          <w:szCs w:val="28"/>
          <w:lang w:val="uk-UA"/>
        </w:rPr>
        <w:t xml:space="preserve"> кімнатах</w:t>
      </w:r>
      <w:r w:rsidRPr="00412277">
        <w:rPr>
          <w:rFonts w:ascii="Times New Roman" w:hAnsi="Times New Roman" w:cs="Times New Roman"/>
          <w:sz w:val="28"/>
          <w:szCs w:val="28"/>
          <w:lang w:val="uk-UA"/>
        </w:rPr>
        <w:t>.</w:t>
      </w:r>
    </w:p>
    <w:p w:rsidR="00CC7E82" w:rsidRPr="00412277" w:rsidRDefault="00412277" w:rsidP="00CC7E82">
      <w:pPr>
        <w:spacing w:after="0" w:line="240" w:lineRule="auto"/>
        <w:ind w:firstLine="851"/>
        <w:jc w:val="both"/>
        <w:rPr>
          <w:rFonts w:ascii="Times New Roman" w:hAnsi="Times New Roman" w:cs="Times New Roman"/>
          <w:sz w:val="28"/>
          <w:szCs w:val="28"/>
          <w:lang w:val="uk-UA"/>
        </w:rPr>
      </w:pPr>
      <w:proofErr w:type="spellStart"/>
      <w:r w:rsidRPr="00412277">
        <w:rPr>
          <w:rFonts w:ascii="Times New Roman" w:hAnsi="Times New Roman" w:cs="Times New Roman"/>
          <w:sz w:val="28"/>
          <w:szCs w:val="28"/>
        </w:rPr>
        <w:t>Проте</w:t>
      </w:r>
      <w:proofErr w:type="spellEnd"/>
      <w:r w:rsidRPr="00412277">
        <w:rPr>
          <w:rFonts w:ascii="Times New Roman" w:hAnsi="Times New Roman" w:cs="Times New Roman"/>
          <w:sz w:val="28"/>
          <w:szCs w:val="28"/>
        </w:rPr>
        <w:t xml:space="preserve">, на </w:t>
      </w:r>
      <w:proofErr w:type="spellStart"/>
      <w:r w:rsidRPr="00412277">
        <w:rPr>
          <w:rFonts w:ascii="Times New Roman" w:hAnsi="Times New Roman" w:cs="Times New Roman"/>
          <w:sz w:val="28"/>
          <w:szCs w:val="28"/>
        </w:rPr>
        <w:t>сьогодні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залишається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багато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нагальних</w:t>
      </w:r>
      <w:proofErr w:type="spellEnd"/>
      <w:r w:rsidRPr="00412277">
        <w:rPr>
          <w:rFonts w:ascii="Times New Roman" w:hAnsi="Times New Roman" w:cs="Times New Roman"/>
          <w:sz w:val="28"/>
          <w:szCs w:val="28"/>
        </w:rPr>
        <w:t xml:space="preserve"> проблем, </w:t>
      </w:r>
      <w:proofErr w:type="spellStart"/>
      <w:r w:rsidRPr="00412277">
        <w:rPr>
          <w:rFonts w:ascii="Times New Roman" w:hAnsi="Times New Roman" w:cs="Times New Roman"/>
          <w:sz w:val="28"/>
          <w:szCs w:val="28"/>
        </w:rPr>
        <w:t>які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необхідно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вирішити</w:t>
      </w:r>
      <w:proofErr w:type="spellEnd"/>
      <w:r w:rsidRPr="00412277">
        <w:rPr>
          <w:rFonts w:ascii="Times New Roman" w:hAnsi="Times New Roman" w:cs="Times New Roman"/>
          <w:sz w:val="28"/>
          <w:szCs w:val="28"/>
        </w:rPr>
        <w:t>.</w:t>
      </w:r>
      <w:r w:rsidRPr="00412277">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rPr>
        <w:t>Зокрема</w:t>
      </w:r>
      <w:proofErr w:type="spellEnd"/>
      <w:r w:rsidRPr="00412277">
        <w:rPr>
          <w:rFonts w:ascii="Times New Roman" w:hAnsi="Times New Roman" w:cs="Times New Roman"/>
          <w:sz w:val="28"/>
          <w:szCs w:val="28"/>
        </w:rPr>
        <w:t xml:space="preserve">, </w:t>
      </w:r>
      <w:r w:rsidR="00CC7E82">
        <w:rPr>
          <w:rFonts w:ascii="Times New Roman" w:hAnsi="Times New Roman" w:cs="Times New Roman"/>
          <w:sz w:val="28"/>
          <w:szCs w:val="28"/>
          <w:lang w:val="uk-UA"/>
        </w:rPr>
        <w:t>з</w:t>
      </w:r>
      <w:r w:rsidR="00CC7E82" w:rsidRPr="00412277">
        <w:rPr>
          <w:rFonts w:ascii="Times New Roman" w:hAnsi="Times New Roman" w:cs="Times New Roman"/>
          <w:sz w:val="28"/>
          <w:szCs w:val="28"/>
          <w:lang w:val="uk-UA"/>
        </w:rPr>
        <w:t xml:space="preserve"> </w:t>
      </w:r>
      <w:proofErr w:type="gramStart"/>
      <w:r w:rsidR="00CC7E82" w:rsidRPr="00412277">
        <w:rPr>
          <w:rFonts w:ascii="Times New Roman" w:hAnsi="Times New Roman" w:cs="Times New Roman"/>
          <w:sz w:val="28"/>
          <w:szCs w:val="28"/>
          <w:lang w:val="uk-UA"/>
        </w:rPr>
        <w:t>метою  протипожежної</w:t>
      </w:r>
      <w:proofErr w:type="gramEnd"/>
      <w:r w:rsidR="00CC7E82" w:rsidRPr="00412277">
        <w:rPr>
          <w:rFonts w:ascii="Times New Roman" w:hAnsi="Times New Roman" w:cs="Times New Roman"/>
          <w:sz w:val="28"/>
          <w:szCs w:val="28"/>
          <w:lang w:val="uk-UA"/>
        </w:rPr>
        <w:t xml:space="preserve"> безпеки встановити систему блискавкозахисту</w:t>
      </w:r>
      <w:r w:rsidR="00115200">
        <w:rPr>
          <w:rFonts w:ascii="Times New Roman" w:hAnsi="Times New Roman" w:cs="Times New Roman"/>
          <w:sz w:val="28"/>
          <w:szCs w:val="28"/>
          <w:lang w:val="uk-UA"/>
        </w:rPr>
        <w:t>. На це маємо кошти</w:t>
      </w:r>
      <w:r w:rsidR="00CC7E82" w:rsidRPr="00412277">
        <w:rPr>
          <w:rFonts w:ascii="Times New Roman" w:hAnsi="Times New Roman" w:cs="Times New Roman"/>
          <w:sz w:val="28"/>
          <w:szCs w:val="28"/>
          <w:lang w:val="uk-UA"/>
        </w:rPr>
        <w:t xml:space="preserve"> </w:t>
      </w:r>
      <w:r w:rsidR="00115200" w:rsidRPr="00412277">
        <w:rPr>
          <w:rFonts w:ascii="Times New Roman" w:hAnsi="Times New Roman" w:cs="Times New Roman"/>
          <w:sz w:val="28"/>
          <w:szCs w:val="28"/>
          <w:lang w:val="uk-UA"/>
        </w:rPr>
        <w:t>89,9 тис. грн.</w:t>
      </w:r>
      <w:r w:rsidR="00115200">
        <w:rPr>
          <w:rFonts w:ascii="Times New Roman" w:hAnsi="Times New Roman" w:cs="Times New Roman"/>
          <w:sz w:val="28"/>
          <w:szCs w:val="28"/>
          <w:lang w:val="uk-UA"/>
        </w:rPr>
        <w:t>, яких вистачить на проведення цих робіт у</w:t>
      </w:r>
      <w:r w:rsidR="00115200" w:rsidRPr="00412277">
        <w:rPr>
          <w:rFonts w:ascii="Times New Roman" w:hAnsi="Times New Roman" w:cs="Times New Roman"/>
          <w:sz w:val="28"/>
          <w:szCs w:val="28"/>
          <w:lang w:val="uk-UA"/>
        </w:rPr>
        <w:t xml:space="preserve"> </w:t>
      </w:r>
      <w:proofErr w:type="spellStart"/>
      <w:r w:rsidR="00115200" w:rsidRPr="00412277">
        <w:rPr>
          <w:rFonts w:ascii="Times New Roman" w:hAnsi="Times New Roman" w:cs="Times New Roman"/>
          <w:sz w:val="28"/>
          <w:szCs w:val="28"/>
          <w:lang w:val="uk-UA"/>
        </w:rPr>
        <w:t>спально</w:t>
      </w:r>
      <w:proofErr w:type="spellEnd"/>
      <w:r w:rsidR="00115200">
        <w:rPr>
          <w:rFonts w:ascii="Times New Roman" w:hAnsi="Times New Roman" w:cs="Times New Roman"/>
          <w:sz w:val="28"/>
          <w:szCs w:val="28"/>
          <w:lang w:val="uk-UA"/>
        </w:rPr>
        <w:t>-лікувальному корпусі.</w:t>
      </w:r>
      <w:r w:rsidR="00115200" w:rsidRPr="00412277">
        <w:rPr>
          <w:rFonts w:ascii="Times New Roman" w:hAnsi="Times New Roman" w:cs="Times New Roman"/>
          <w:sz w:val="28"/>
          <w:szCs w:val="28"/>
          <w:lang w:val="uk-UA"/>
        </w:rPr>
        <w:t xml:space="preserve"> </w:t>
      </w:r>
      <w:r w:rsidR="00CC7E82" w:rsidRPr="00412277">
        <w:rPr>
          <w:rFonts w:ascii="Times New Roman" w:hAnsi="Times New Roman" w:cs="Times New Roman"/>
          <w:sz w:val="28"/>
          <w:szCs w:val="28"/>
          <w:lang w:val="uk-UA"/>
        </w:rPr>
        <w:t xml:space="preserve">Для забезпечення безпеки </w:t>
      </w:r>
      <w:r w:rsidR="00115200">
        <w:rPr>
          <w:rFonts w:ascii="Times New Roman" w:hAnsi="Times New Roman" w:cs="Times New Roman"/>
          <w:sz w:val="28"/>
          <w:szCs w:val="28"/>
          <w:lang w:val="uk-UA"/>
        </w:rPr>
        <w:t xml:space="preserve">учасників освітнього процесу потрібно встановити систему </w:t>
      </w:r>
      <w:proofErr w:type="spellStart"/>
      <w:r w:rsidR="00115200" w:rsidRPr="00412277">
        <w:rPr>
          <w:rFonts w:ascii="Times New Roman" w:hAnsi="Times New Roman" w:cs="Times New Roman"/>
          <w:sz w:val="28"/>
          <w:szCs w:val="28"/>
          <w:lang w:val="uk-UA"/>
        </w:rPr>
        <w:t>відеонагляду</w:t>
      </w:r>
      <w:proofErr w:type="spellEnd"/>
      <w:r w:rsidR="00115200">
        <w:rPr>
          <w:rFonts w:ascii="Times New Roman" w:hAnsi="Times New Roman" w:cs="Times New Roman"/>
          <w:sz w:val="28"/>
          <w:szCs w:val="28"/>
          <w:lang w:val="uk-UA"/>
        </w:rPr>
        <w:t xml:space="preserve">. </w:t>
      </w:r>
      <w:r w:rsidR="00115200" w:rsidRPr="00412277">
        <w:rPr>
          <w:rFonts w:ascii="Times New Roman" w:hAnsi="Times New Roman" w:cs="Times New Roman"/>
          <w:sz w:val="28"/>
          <w:szCs w:val="28"/>
          <w:lang w:val="uk-UA"/>
        </w:rPr>
        <w:t xml:space="preserve"> </w:t>
      </w:r>
      <w:r w:rsidR="00115200">
        <w:rPr>
          <w:rFonts w:ascii="Times New Roman" w:hAnsi="Times New Roman" w:cs="Times New Roman"/>
          <w:sz w:val="28"/>
          <w:szCs w:val="28"/>
          <w:lang w:val="uk-UA"/>
        </w:rPr>
        <w:t>Н</w:t>
      </w:r>
      <w:r w:rsidR="00CC7E82" w:rsidRPr="00412277">
        <w:rPr>
          <w:rFonts w:ascii="Times New Roman" w:hAnsi="Times New Roman" w:cs="Times New Roman"/>
          <w:sz w:val="28"/>
          <w:szCs w:val="28"/>
          <w:lang w:val="uk-UA"/>
        </w:rPr>
        <w:t xml:space="preserve">а даний час проводиться </w:t>
      </w:r>
      <w:r w:rsidR="00115200">
        <w:rPr>
          <w:rFonts w:ascii="Times New Roman" w:hAnsi="Times New Roman" w:cs="Times New Roman"/>
          <w:sz w:val="28"/>
          <w:szCs w:val="28"/>
          <w:lang w:val="uk-UA"/>
        </w:rPr>
        <w:t xml:space="preserve">підготовка до виконання зазначеної роботи, на що в кошторисі передбачено кошти </w:t>
      </w:r>
      <w:r w:rsidR="00CC7E82" w:rsidRPr="00412277">
        <w:rPr>
          <w:rFonts w:ascii="Times New Roman" w:hAnsi="Times New Roman" w:cs="Times New Roman"/>
          <w:sz w:val="28"/>
          <w:szCs w:val="28"/>
          <w:lang w:val="uk-UA"/>
        </w:rPr>
        <w:t>на суму 80,5 тис. грн.</w:t>
      </w:r>
    </w:p>
    <w:p w:rsidR="00412277" w:rsidRPr="00412277" w:rsidRDefault="00115200" w:rsidP="0024005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Окрім цього, потребує</w:t>
      </w:r>
      <w:r w:rsidR="00412277" w:rsidRPr="00412277">
        <w:rPr>
          <w:rFonts w:ascii="Times New Roman" w:hAnsi="Times New Roman" w:cs="Times New Roman"/>
          <w:sz w:val="28"/>
          <w:szCs w:val="28"/>
          <w:lang w:val="uk-UA"/>
        </w:rPr>
        <w:t xml:space="preserve"> </w:t>
      </w:r>
      <w:r w:rsidR="00412277" w:rsidRPr="00115200">
        <w:rPr>
          <w:rFonts w:ascii="Times New Roman" w:hAnsi="Times New Roman" w:cs="Times New Roman"/>
          <w:sz w:val="28"/>
          <w:szCs w:val="28"/>
          <w:lang w:val="uk-UA"/>
        </w:rPr>
        <w:t>ремонт</w:t>
      </w:r>
      <w:r>
        <w:rPr>
          <w:rFonts w:ascii="Times New Roman" w:hAnsi="Times New Roman" w:cs="Times New Roman"/>
          <w:sz w:val="28"/>
          <w:szCs w:val="28"/>
          <w:lang w:val="uk-UA"/>
        </w:rPr>
        <w:t>у</w:t>
      </w:r>
      <w:r w:rsidR="00412277" w:rsidRPr="00115200">
        <w:rPr>
          <w:rFonts w:ascii="Times New Roman" w:hAnsi="Times New Roman" w:cs="Times New Roman"/>
          <w:sz w:val="28"/>
          <w:szCs w:val="28"/>
          <w:lang w:val="uk-UA"/>
        </w:rPr>
        <w:t xml:space="preserve"> </w:t>
      </w:r>
      <w:r>
        <w:rPr>
          <w:rFonts w:ascii="Times New Roman" w:hAnsi="Times New Roman" w:cs="Times New Roman"/>
          <w:sz w:val="28"/>
          <w:szCs w:val="28"/>
          <w:lang w:val="uk-UA"/>
        </w:rPr>
        <w:t>м’яка покрівля</w:t>
      </w:r>
      <w:r w:rsidR="00412277" w:rsidRPr="00412277">
        <w:rPr>
          <w:rFonts w:ascii="Times New Roman" w:hAnsi="Times New Roman" w:cs="Times New Roman"/>
          <w:sz w:val="28"/>
          <w:szCs w:val="28"/>
          <w:lang w:val="uk-UA"/>
        </w:rPr>
        <w:t xml:space="preserve"> </w:t>
      </w:r>
      <w:proofErr w:type="spellStart"/>
      <w:r w:rsidR="00412277" w:rsidRPr="00115200">
        <w:rPr>
          <w:rFonts w:ascii="Times New Roman" w:hAnsi="Times New Roman" w:cs="Times New Roman"/>
          <w:sz w:val="28"/>
          <w:szCs w:val="28"/>
          <w:lang w:val="uk-UA"/>
        </w:rPr>
        <w:t>спально</w:t>
      </w:r>
      <w:proofErr w:type="spellEnd"/>
      <w:r w:rsidR="00412277" w:rsidRPr="00115200">
        <w:rPr>
          <w:rFonts w:ascii="Times New Roman" w:hAnsi="Times New Roman" w:cs="Times New Roman"/>
          <w:sz w:val="28"/>
          <w:szCs w:val="28"/>
          <w:lang w:val="uk-UA"/>
        </w:rPr>
        <w:t>-лікувального корпусу,</w:t>
      </w:r>
      <w:r w:rsidR="00412277" w:rsidRPr="00412277">
        <w:rPr>
          <w:rFonts w:ascii="Times New Roman" w:hAnsi="Times New Roman" w:cs="Times New Roman"/>
          <w:sz w:val="28"/>
          <w:szCs w:val="28"/>
          <w:lang w:val="uk-UA"/>
        </w:rPr>
        <w:t xml:space="preserve"> дах навчального корпусу,</w:t>
      </w:r>
      <w:r>
        <w:rPr>
          <w:rFonts w:ascii="Times New Roman" w:hAnsi="Times New Roman" w:cs="Times New Roman"/>
          <w:sz w:val="28"/>
          <w:szCs w:val="28"/>
          <w:lang w:val="uk-UA"/>
        </w:rPr>
        <w:t xml:space="preserve"> каналізаційна система</w:t>
      </w:r>
      <w:r w:rsidR="00412277" w:rsidRPr="00115200">
        <w:rPr>
          <w:rFonts w:ascii="Times New Roman" w:hAnsi="Times New Roman" w:cs="Times New Roman"/>
          <w:sz w:val="28"/>
          <w:szCs w:val="28"/>
          <w:lang w:val="uk-UA"/>
        </w:rPr>
        <w:t>, вуз</w:t>
      </w:r>
      <w:r>
        <w:rPr>
          <w:rFonts w:ascii="Times New Roman" w:hAnsi="Times New Roman" w:cs="Times New Roman"/>
          <w:sz w:val="28"/>
          <w:szCs w:val="28"/>
          <w:lang w:val="uk-UA"/>
        </w:rPr>
        <w:t>ол</w:t>
      </w:r>
      <w:r w:rsidR="00412277" w:rsidRPr="00115200">
        <w:rPr>
          <w:rFonts w:ascii="Times New Roman" w:hAnsi="Times New Roman" w:cs="Times New Roman"/>
          <w:sz w:val="28"/>
          <w:szCs w:val="28"/>
          <w:lang w:val="uk-UA"/>
        </w:rPr>
        <w:t xml:space="preserve"> водопостачання у басейн</w:t>
      </w:r>
      <w:r>
        <w:rPr>
          <w:rFonts w:ascii="Times New Roman" w:hAnsi="Times New Roman" w:cs="Times New Roman"/>
          <w:sz w:val="28"/>
          <w:szCs w:val="28"/>
          <w:lang w:val="uk-UA"/>
        </w:rPr>
        <w:t xml:space="preserve"> та коридори і вестибюлі</w:t>
      </w:r>
      <w:r w:rsidR="00412277" w:rsidRPr="00412277">
        <w:rPr>
          <w:rFonts w:ascii="Times New Roman" w:hAnsi="Times New Roman" w:cs="Times New Roman"/>
          <w:sz w:val="28"/>
          <w:szCs w:val="28"/>
          <w:lang w:val="uk-UA"/>
        </w:rPr>
        <w:t xml:space="preserve"> навчального корпусу</w:t>
      </w:r>
      <w:r w:rsidR="00412277" w:rsidRPr="00115200">
        <w:rPr>
          <w:rFonts w:ascii="Times New Roman" w:hAnsi="Times New Roman" w:cs="Times New Roman"/>
          <w:sz w:val="28"/>
          <w:szCs w:val="28"/>
          <w:lang w:val="uk-UA"/>
        </w:rPr>
        <w:t xml:space="preserve">. </w:t>
      </w:r>
      <w:proofErr w:type="spellStart"/>
      <w:r w:rsidR="00412277" w:rsidRPr="00412277">
        <w:rPr>
          <w:rFonts w:ascii="Times New Roman" w:hAnsi="Times New Roman" w:cs="Times New Roman"/>
          <w:sz w:val="28"/>
          <w:szCs w:val="28"/>
        </w:rPr>
        <w:t>Часткової</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заміни</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потребують</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меблі</w:t>
      </w:r>
      <w:proofErr w:type="spellEnd"/>
      <w:r w:rsidR="00412277" w:rsidRPr="00412277">
        <w:rPr>
          <w:rFonts w:ascii="Times New Roman" w:hAnsi="Times New Roman" w:cs="Times New Roman"/>
          <w:sz w:val="28"/>
          <w:szCs w:val="28"/>
          <w:lang w:val="uk-UA"/>
        </w:rPr>
        <w:t>.</w:t>
      </w:r>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Необхідно</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побудувати</w:t>
      </w:r>
      <w:proofErr w:type="spellEnd"/>
      <w:r w:rsidR="00412277" w:rsidRPr="00412277">
        <w:rPr>
          <w:rFonts w:ascii="Times New Roman" w:hAnsi="Times New Roman" w:cs="Times New Roman"/>
          <w:sz w:val="28"/>
          <w:szCs w:val="28"/>
        </w:rPr>
        <w:t xml:space="preserve"> пандус для </w:t>
      </w:r>
      <w:proofErr w:type="spellStart"/>
      <w:r w:rsidR="00412277" w:rsidRPr="00412277">
        <w:rPr>
          <w:rFonts w:ascii="Times New Roman" w:hAnsi="Times New Roman" w:cs="Times New Roman"/>
          <w:sz w:val="28"/>
          <w:szCs w:val="28"/>
        </w:rPr>
        <w:t>осіб</w:t>
      </w:r>
      <w:proofErr w:type="spellEnd"/>
      <w:r w:rsidR="00412277" w:rsidRPr="00412277">
        <w:rPr>
          <w:rFonts w:ascii="Times New Roman" w:hAnsi="Times New Roman" w:cs="Times New Roman"/>
          <w:sz w:val="28"/>
          <w:szCs w:val="28"/>
        </w:rPr>
        <w:t xml:space="preserve"> з </w:t>
      </w:r>
      <w:proofErr w:type="spellStart"/>
      <w:r w:rsidR="00412277" w:rsidRPr="00412277">
        <w:rPr>
          <w:rFonts w:ascii="Times New Roman" w:hAnsi="Times New Roman" w:cs="Times New Roman"/>
          <w:sz w:val="28"/>
          <w:szCs w:val="28"/>
        </w:rPr>
        <w:t>особливими</w:t>
      </w:r>
      <w:proofErr w:type="spellEnd"/>
      <w:r w:rsidR="00412277" w:rsidRPr="00412277">
        <w:rPr>
          <w:rFonts w:ascii="Times New Roman" w:hAnsi="Times New Roman" w:cs="Times New Roman"/>
          <w:sz w:val="28"/>
          <w:szCs w:val="28"/>
        </w:rPr>
        <w:t xml:space="preserve"> потребами, </w:t>
      </w:r>
      <w:proofErr w:type="spellStart"/>
      <w:r w:rsidR="00412277" w:rsidRPr="00412277">
        <w:rPr>
          <w:rFonts w:ascii="Times New Roman" w:hAnsi="Times New Roman" w:cs="Times New Roman"/>
          <w:sz w:val="28"/>
          <w:szCs w:val="28"/>
        </w:rPr>
        <w:t>продовжити</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поточний</w:t>
      </w:r>
      <w:proofErr w:type="spellEnd"/>
      <w:r w:rsidR="00412277" w:rsidRPr="00412277">
        <w:rPr>
          <w:rFonts w:ascii="Times New Roman" w:hAnsi="Times New Roman" w:cs="Times New Roman"/>
          <w:sz w:val="28"/>
          <w:szCs w:val="28"/>
        </w:rPr>
        <w:t xml:space="preserve"> ремонт </w:t>
      </w:r>
      <w:proofErr w:type="spellStart"/>
      <w:r w:rsidR="00412277" w:rsidRPr="00412277">
        <w:rPr>
          <w:rFonts w:ascii="Times New Roman" w:hAnsi="Times New Roman" w:cs="Times New Roman"/>
          <w:sz w:val="28"/>
          <w:szCs w:val="28"/>
        </w:rPr>
        <w:t>спалень</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облаштувати</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додатковий</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санвузол</w:t>
      </w:r>
      <w:proofErr w:type="spellEnd"/>
      <w:r w:rsidR="00412277" w:rsidRPr="00412277">
        <w:rPr>
          <w:rFonts w:ascii="Times New Roman" w:hAnsi="Times New Roman" w:cs="Times New Roman"/>
          <w:sz w:val="28"/>
          <w:szCs w:val="28"/>
        </w:rPr>
        <w:t xml:space="preserve"> у </w:t>
      </w:r>
      <w:proofErr w:type="spellStart"/>
      <w:r w:rsidR="00412277" w:rsidRPr="00412277">
        <w:rPr>
          <w:rFonts w:ascii="Times New Roman" w:hAnsi="Times New Roman" w:cs="Times New Roman"/>
          <w:sz w:val="28"/>
          <w:szCs w:val="28"/>
        </w:rPr>
        <w:t>навчальному</w:t>
      </w:r>
      <w:proofErr w:type="spellEnd"/>
      <w:r w:rsidR="00412277" w:rsidRPr="00412277">
        <w:rPr>
          <w:rFonts w:ascii="Times New Roman" w:hAnsi="Times New Roman" w:cs="Times New Roman"/>
          <w:sz w:val="28"/>
          <w:szCs w:val="28"/>
        </w:rPr>
        <w:t xml:space="preserve"> </w:t>
      </w:r>
      <w:proofErr w:type="spellStart"/>
      <w:r w:rsidR="00412277" w:rsidRPr="00412277">
        <w:rPr>
          <w:rFonts w:ascii="Times New Roman" w:hAnsi="Times New Roman" w:cs="Times New Roman"/>
          <w:sz w:val="28"/>
          <w:szCs w:val="28"/>
        </w:rPr>
        <w:t>корпусі</w:t>
      </w:r>
      <w:proofErr w:type="spellEnd"/>
      <w:r w:rsidR="00412277" w:rsidRPr="00412277">
        <w:rPr>
          <w:rFonts w:ascii="Times New Roman" w:hAnsi="Times New Roman" w:cs="Times New Roman"/>
          <w:sz w:val="28"/>
          <w:szCs w:val="28"/>
          <w:lang w:val="uk-UA"/>
        </w:rPr>
        <w:t>.</w:t>
      </w:r>
    </w:p>
    <w:p w:rsidR="00412277" w:rsidRPr="00412277" w:rsidRDefault="00412277" w:rsidP="00240050">
      <w:pPr>
        <w:spacing w:after="0" w:line="240" w:lineRule="auto"/>
        <w:ind w:firstLine="851"/>
        <w:jc w:val="both"/>
        <w:rPr>
          <w:rFonts w:ascii="Times New Roman" w:hAnsi="Times New Roman" w:cs="Times New Roman"/>
          <w:b/>
          <w:sz w:val="28"/>
          <w:szCs w:val="28"/>
          <w:lang w:val="uk-UA"/>
        </w:rPr>
      </w:pPr>
    </w:p>
    <w:p w:rsidR="00412277" w:rsidRPr="00412277" w:rsidRDefault="00412277" w:rsidP="00412277">
      <w:pPr>
        <w:spacing w:line="240" w:lineRule="auto"/>
        <w:ind w:firstLine="851"/>
        <w:jc w:val="both"/>
        <w:rPr>
          <w:rFonts w:ascii="Times New Roman" w:hAnsi="Times New Roman" w:cs="Times New Roman"/>
          <w:b/>
          <w:sz w:val="28"/>
          <w:szCs w:val="28"/>
          <w:lang w:val="uk-UA"/>
        </w:rPr>
      </w:pPr>
      <w:r w:rsidRPr="00412277">
        <w:rPr>
          <w:rFonts w:ascii="Times New Roman" w:hAnsi="Times New Roman" w:cs="Times New Roman"/>
          <w:b/>
          <w:sz w:val="28"/>
          <w:szCs w:val="28"/>
        </w:rPr>
        <w:t xml:space="preserve">3. </w:t>
      </w:r>
      <w:proofErr w:type="spellStart"/>
      <w:r w:rsidRPr="00412277">
        <w:rPr>
          <w:rFonts w:ascii="Times New Roman" w:hAnsi="Times New Roman" w:cs="Times New Roman"/>
          <w:b/>
          <w:sz w:val="28"/>
          <w:szCs w:val="28"/>
        </w:rPr>
        <w:t>Залучення</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додаткових</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джерел</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фінансування</w:t>
      </w:r>
      <w:proofErr w:type="spellEnd"/>
      <w:r w:rsidRPr="00412277">
        <w:rPr>
          <w:rFonts w:ascii="Times New Roman" w:hAnsi="Times New Roman" w:cs="Times New Roman"/>
          <w:b/>
          <w:sz w:val="28"/>
          <w:szCs w:val="28"/>
        </w:rPr>
        <w:t xml:space="preserve"> та </w:t>
      </w:r>
      <w:proofErr w:type="spellStart"/>
      <w:r w:rsidRPr="00412277">
        <w:rPr>
          <w:rFonts w:ascii="Times New Roman" w:hAnsi="Times New Roman" w:cs="Times New Roman"/>
          <w:b/>
          <w:sz w:val="28"/>
          <w:szCs w:val="28"/>
        </w:rPr>
        <w:t>їх</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раціональне</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використання</w:t>
      </w:r>
      <w:proofErr w:type="spellEnd"/>
      <w:r w:rsidRPr="00412277">
        <w:rPr>
          <w:rFonts w:ascii="Times New Roman" w:hAnsi="Times New Roman" w:cs="Times New Roman"/>
          <w:b/>
          <w:sz w:val="28"/>
          <w:szCs w:val="28"/>
          <w:lang w:val="uk-UA"/>
        </w:rPr>
        <w:t>.</w:t>
      </w:r>
    </w:p>
    <w:p w:rsidR="00412277" w:rsidRPr="00412277" w:rsidRDefault="00412277" w:rsidP="00404720">
      <w:pPr>
        <w:spacing w:after="0" w:line="240" w:lineRule="auto"/>
        <w:ind w:firstLine="851"/>
        <w:jc w:val="both"/>
        <w:rPr>
          <w:rFonts w:ascii="Times New Roman" w:hAnsi="Times New Roman" w:cs="Times New Roman"/>
          <w:sz w:val="28"/>
          <w:szCs w:val="28"/>
          <w:lang w:val="uk-UA"/>
        </w:rPr>
      </w:pPr>
      <w:proofErr w:type="spellStart"/>
      <w:r w:rsidRPr="00412277">
        <w:rPr>
          <w:rFonts w:ascii="Times New Roman" w:hAnsi="Times New Roman" w:cs="Times New Roman"/>
          <w:sz w:val="28"/>
          <w:szCs w:val="28"/>
        </w:rPr>
        <w:t>Залучення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додаткових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джерел</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фінансування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школи</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їх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раціональне</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використання</w:t>
      </w:r>
      <w:proofErr w:type="spellEnd"/>
      <w:r w:rsidRPr="00412277">
        <w:rPr>
          <w:rFonts w:ascii="Times New Roman" w:hAnsi="Times New Roman" w:cs="Times New Roman"/>
          <w:sz w:val="28"/>
          <w:szCs w:val="28"/>
        </w:rPr>
        <w:t xml:space="preserve"> є </w:t>
      </w:r>
      <w:proofErr w:type="spellStart"/>
      <w:r w:rsidRPr="00412277">
        <w:rPr>
          <w:rFonts w:ascii="Times New Roman" w:hAnsi="Times New Roman" w:cs="Times New Roman"/>
          <w:sz w:val="28"/>
          <w:szCs w:val="28"/>
        </w:rPr>
        <w:t>першочерговим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завданням</w:t>
      </w:r>
      <w:proofErr w:type="spellEnd"/>
      <w:r w:rsidRPr="00412277">
        <w:rPr>
          <w:rFonts w:ascii="Times New Roman" w:hAnsi="Times New Roman" w:cs="Times New Roman"/>
          <w:sz w:val="28"/>
          <w:szCs w:val="28"/>
        </w:rPr>
        <w:t xml:space="preserve"> директора </w:t>
      </w:r>
      <w:r w:rsidRPr="00412277">
        <w:rPr>
          <w:rFonts w:ascii="Times New Roman" w:hAnsi="Times New Roman" w:cs="Times New Roman"/>
          <w:sz w:val="28"/>
          <w:szCs w:val="28"/>
          <w:lang w:val="uk-UA"/>
        </w:rPr>
        <w:t>навчального закладу</w:t>
      </w:r>
      <w:r w:rsidRPr="00412277">
        <w:rPr>
          <w:rFonts w:ascii="Times New Roman" w:hAnsi="Times New Roman" w:cs="Times New Roman"/>
          <w:sz w:val="28"/>
          <w:szCs w:val="28"/>
        </w:rPr>
        <w:t xml:space="preserve">. </w:t>
      </w:r>
      <w:r w:rsidRPr="00412277">
        <w:rPr>
          <w:rFonts w:ascii="Times New Roman" w:hAnsi="Times New Roman" w:cs="Times New Roman"/>
          <w:sz w:val="28"/>
          <w:szCs w:val="28"/>
          <w:lang w:val="uk-UA"/>
        </w:rPr>
        <w:t xml:space="preserve">У </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закладі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працю</w:t>
      </w:r>
      <w:proofErr w:type="spellEnd"/>
      <w:r w:rsidRPr="00412277">
        <w:rPr>
          <w:rFonts w:ascii="Times New Roman" w:hAnsi="Times New Roman" w:cs="Times New Roman"/>
          <w:sz w:val="28"/>
          <w:szCs w:val="28"/>
          <w:lang w:val="uk-UA"/>
        </w:rPr>
        <w:t>є</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батьківська</w:t>
      </w:r>
      <w:proofErr w:type="spellEnd"/>
      <w:r w:rsidRPr="00412277">
        <w:rPr>
          <w:rFonts w:ascii="Times New Roman" w:hAnsi="Times New Roman" w:cs="Times New Roman"/>
          <w:sz w:val="28"/>
          <w:szCs w:val="28"/>
        </w:rPr>
        <w:t xml:space="preserve"> рада,  одним </w:t>
      </w:r>
      <w:proofErr w:type="spellStart"/>
      <w:r w:rsidRPr="00412277">
        <w:rPr>
          <w:rFonts w:ascii="Times New Roman" w:hAnsi="Times New Roman" w:cs="Times New Roman"/>
          <w:sz w:val="28"/>
          <w:szCs w:val="28"/>
        </w:rPr>
        <w:t>із</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напрямів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діяльності</w:t>
      </w:r>
      <w:proofErr w:type="spellEnd"/>
      <w:r w:rsidRPr="00412277">
        <w:rPr>
          <w:rFonts w:ascii="Times New Roman" w:hAnsi="Times New Roman" w:cs="Times New Roman"/>
          <w:sz w:val="28"/>
          <w:szCs w:val="28"/>
        </w:rPr>
        <w:t xml:space="preserve"> як</w:t>
      </w:r>
      <w:proofErr w:type="spellStart"/>
      <w:r w:rsidRPr="00412277">
        <w:rPr>
          <w:rFonts w:ascii="Times New Roman" w:hAnsi="Times New Roman" w:cs="Times New Roman"/>
          <w:sz w:val="28"/>
          <w:szCs w:val="28"/>
          <w:lang w:val="uk-UA"/>
        </w:rPr>
        <w:t>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було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залучення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додаткових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джерел</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фінансування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що</w:t>
      </w:r>
      <w:proofErr w:type="spellEnd"/>
      <w:r w:rsidRPr="00412277">
        <w:rPr>
          <w:rFonts w:ascii="Times New Roman" w:hAnsi="Times New Roman" w:cs="Times New Roman"/>
          <w:sz w:val="28"/>
          <w:szCs w:val="28"/>
        </w:rPr>
        <w:t xml:space="preserve"> не </w:t>
      </w:r>
      <w:proofErr w:type="spellStart"/>
      <w:r w:rsidRPr="00412277">
        <w:rPr>
          <w:rFonts w:ascii="Times New Roman" w:hAnsi="Times New Roman" w:cs="Times New Roman"/>
          <w:sz w:val="28"/>
          <w:szCs w:val="28"/>
        </w:rPr>
        <w:t>суперечать</w:t>
      </w:r>
      <w:proofErr w:type="spellEnd"/>
      <w:r w:rsidRPr="00412277">
        <w:rPr>
          <w:rFonts w:ascii="Times New Roman" w:hAnsi="Times New Roman" w:cs="Times New Roman"/>
          <w:sz w:val="28"/>
          <w:szCs w:val="28"/>
        </w:rPr>
        <w:t xml:space="preserve"> чинному </w:t>
      </w:r>
      <w:proofErr w:type="spellStart"/>
      <w:r w:rsidRPr="00412277">
        <w:rPr>
          <w:rFonts w:ascii="Times New Roman" w:hAnsi="Times New Roman" w:cs="Times New Roman"/>
          <w:sz w:val="28"/>
          <w:szCs w:val="28"/>
        </w:rPr>
        <w:t>законодавству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залучення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благодійних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внесків</w:t>
      </w:r>
      <w:proofErr w:type="spellEnd"/>
      <w:r w:rsidRPr="00412277">
        <w:rPr>
          <w:rFonts w:ascii="Times New Roman" w:hAnsi="Times New Roman" w:cs="Times New Roman"/>
          <w:sz w:val="28"/>
          <w:szCs w:val="28"/>
        </w:rPr>
        <w:t xml:space="preserve">. Ними </w:t>
      </w:r>
      <w:proofErr w:type="spellStart"/>
      <w:r w:rsidRPr="00412277">
        <w:rPr>
          <w:rFonts w:ascii="Times New Roman" w:hAnsi="Times New Roman" w:cs="Times New Roman"/>
          <w:sz w:val="28"/>
          <w:szCs w:val="28"/>
        </w:rPr>
        <w:t>розподілялися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кошти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які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надходили</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вигляді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благодійних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внесків</w:t>
      </w:r>
      <w:proofErr w:type="spellEnd"/>
      <w:r w:rsidRPr="00412277">
        <w:rPr>
          <w:rFonts w:ascii="Times New Roman" w:hAnsi="Times New Roman" w:cs="Times New Roman"/>
          <w:sz w:val="28"/>
          <w:szCs w:val="28"/>
        </w:rPr>
        <w:t xml:space="preserve"> і </w:t>
      </w:r>
      <w:proofErr w:type="spellStart"/>
      <w:r w:rsidRPr="00412277">
        <w:rPr>
          <w:rFonts w:ascii="Times New Roman" w:hAnsi="Times New Roman" w:cs="Times New Roman"/>
          <w:sz w:val="28"/>
          <w:szCs w:val="28"/>
        </w:rPr>
        <w:t>здійснювався</w:t>
      </w:r>
      <w:proofErr w:type="spellEnd"/>
      <w:r w:rsidRPr="00412277">
        <w:rPr>
          <w:rFonts w:ascii="Times New Roman" w:hAnsi="Times New Roman" w:cs="Times New Roman"/>
          <w:sz w:val="28"/>
          <w:szCs w:val="28"/>
        </w:rPr>
        <w:t xml:space="preserve"> контроль за </w:t>
      </w:r>
      <w:proofErr w:type="spellStart"/>
      <w:r w:rsidRPr="00412277">
        <w:rPr>
          <w:rFonts w:ascii="Times New Roman" w:hAnsi="Times New Roman" w:cs="Times New Roman"/>
          <w:sz w:val="28"/>
          <w:szCs w:val="28"/>
        </w:rPr>
        <w:t>оприбуткуванням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благодійної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допомоги</w:t>
      </w:r>
      <w:proofErr w:type="spellEnd"/>
      <w:r w:rsidRPr="00412277">
        <w:rPr>
          <w:rFonts w:ascii="Times New Roman" w:hAnsi="Times New Roman" w:cs="Times New Roman"/>
          <w:sz w:val="28"/>
          <w:szCs w:val="28"/>
        </w:rPr>
        <w:t xml:space="preserve">, яка </w:t>
      </w:r>
      <w:proofErr w:type="spellStart"/>
      <w:r w:rsidRPr="00412277">
        <w:rPr>
          <w:rFonts w:ascii="Times New Roman" w:hAnsi="Times New Roman" w:cs="Times New Roman"/>
          <w:sz w:val="28"/>
          <w:szCs w:val="28"/>
        </w:rPr>
        <w:t>надходила</w:t>
      </w:r>
      <w:proofErr w:type="spellEnd"/>
      <w:r w:rsidRPr="00412277">
        <w:rPr>
          <w:rFonts w:ascii="Times New Roman" w:hAnsi="Times New Roman" w:cs="Times New Roman"/>
          <w:sz w:val="28"/>
          <w:szCs w:val="28"/>
        </w:rPr>
        <w:t xml:space="preserve"> </w:t>
      </w:r>
      <w:proofErr w:type="gramStart"/>
      <w:r w:rsidRPr="00412277">
        <w:rPr>
          <w:rFonts w:ascii="Times New Roman" w:hAnsi="Times New Roman" w:cs="Times New Roman"/>
          <w:sz w:val="28"/>
          <w:szCs w:val="28"/>
        </w:rPr>
        <w:t>до закладу</w:t>
      </w:r>
      <w:proofErr w:type="gram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натуральній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формі</w:t>
      </w:r>
      <w:proofErr w:type="spellEnd"/>
      <w:r w:rsidRPr="00412277">
        <w:rPr>
          <w:rFonts w:ascii="Times New Roman" w:hAnsi="Times New Roman" w:cs="Times New Roman"/>
          <w:sz w:val="28"/>
          <w:szCs w:val="28"/>
        </w:rPr>
        <w:t>.</w:t>
      </w:r>
    </w:p>
    <w:p w:rsidR="00412277" w:rsidRPr="00412277" w:rsidRDefault="00412277" w:rsidP="00404720">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 xml:space="preserve">За </w:t>
      </w:r>
      <w:proofErr w:type="spellStart"/>
      <w:r w:rsidRPr="00412277">
        <w:rPr>
          <w:rFonts w:ascii="Times New Roman" w:hAnsi="Times New Roman" w:cs="Times New Roman"/>
          <w:sz w:val="28"/>
          <w:szCs w:val="28"/>
        </w:rPr>
        <w:t>період</w:t>
      </w:r>
      <w:proofErr w:type="spellEnd"/>
      <w:r w:rsidRPr="00412277">
        <w:rPr>
          <w:rFonts w:ascii="Times New Roman" w:hAnsi="Times New Roman" w:cs="Times New Roman"/>
          <w:sz w:val="28"/>
          <w:szCs w:val="28"/>
        </w:rPr>
        <w:t xml:space="preserve"> 2018</w:t>
      </w:r>
      <w:r w:rsidRPr="00412277">
        <w:rPr>
          <w:rFonts w:ascii="Times New Roman" w:hAnsi="Times New Roman" w:cs="Times New Roman"/>
          <w:sz w:val="28"/>
          <w:szCs w:val="28"/>
          <w:lang w:val="uk-UA"/>
        </w:rPr>
        <w:t>,</w:t>
      </w:r>
      <w:r w:rsidRPr="00412277">
        <w:rPr>
          <w:rFonts w:ascii="Times New Roman" w:hAnsi="Times New Roman" w:cs="Times New Roman"/>
          <w:sz w:val="28"/>
          <w:szCs w:val="28"/>
        </w:rPr>
        <w:t xml:space="preserve"> 2019 </w:t>
      </w:r>
      <w:r w:rsidRPr="00412277">
        <w:rPr>
          <w:rFonts w:ascii="Times New Roman" w:hAnsi="Times New Roman" w:cs="Times New Roman"/>
          <w:sz w:val="28"/>
          <w:szCs w:val="28"/>
          <w:lang w:val="uk-UA"/>
        </w:rPr>
        <w:t xml:space="preserve">та частину 2020 </w:t>
      </w:r>
      <w:r w:rsidRPr="00412277">
        <w:rPr>
          <w:rFonts w:ascii="Times New Roman" w:hAnsi="Times New Roman" w:cs="Times New Roman"/>
          <w:sz w:val="28"/>
          <w:szCs w:val="28"/>
        </w:rPr>
        <w:t xml:space="preserve">року заклад </w:t>
      </w:r>
      <w:proofErr w:type="spellStart"/>
      <w:r w:rsidRPr="00412277">
        <w:rPr>
          <w:rFonts w:ascii="Times New Roman" w:hAnsi="Times New Roman" w:cs="Times New Roman"/>
          <w:sz w:val="28"/>
          <w:szCs w:val="28"/>
        </w:rPr>
        <w:t>отримав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додатково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коштів</w:t>
      </w:r>
      <w:proofErr w:type="spellEnd"/>
      <w:r w:rsidRPr="00412277">
        <w:rPr>
          <w:rFonts w:ascii="Times New Roman" w:hAnsi="Times New Roman" w:cs="Times New Roman"/>
          <w:sz w:val="28"/>
          <w:szCs w:val="28"/>
        </w:rPr>
        <w:t xml:space="preserve"> на суму </w:t>
      </w:r>
      <w:r w:rsidRPr="00412277">
        <w:rPr>
          <w:rFonts w:ascii="Times New Roman" w:hAnsi="Times New Roman" w:cs="Times New Roman"/>
          <w:sz w:val="28"/>
          <w:szCs w:val="28"/>
          <w:lang w:val="uk-UA"/>
        </w:rPr>
        <w:t>324,3 тис.</w:t>
      </w:r>
      <w:r w:rsidR="00986D58">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rPr>
        <w:t>грн</w:t>
      </w:r>
      <w:proofErr w:type="spellEnd"/>
      <w:r w:rsidRPr="00412277">
        <w:rPr>
          <w:rFonts w:ascii="Times New Roman" w:hAnsi="Times New Roman" w:cs="Times New Roman"/>
          <w:sz w:val="28"/>
          <w:szCs w:val="28"/>
          <w:lang w:val="uk-UA"/>
        </w:rPr>
        <w:t xml:space="preserve">, </w:t>
      </w:r>
      <w:r w:rsidRPr="00412277">
        <w:rPr>
          <w:rFonts w:ascii="Times New Roman" w:hAnsi="Times New Roman" w:cs="Times New Roman"/>
          <w:sz w:val="28"/>
          <w:szCs w:val="28"/>
        </w:rPr>
        <w:t xml:space="preserve">в тому </w:t>
      </w:r>
      <w:proofErr w:type="spellStart"/>
      <w:r w:rsidRPr="00412277">
        <w:rPr>
          <w:rFonts w:ascii="Times New Roman" w:hAnsi="Times New Roman" w:cs="Times New Roman"/>
          <w:sz w:val="28"/>
          <w:szCs w:val="28"/>
        </w:rPr>
        <w:t>числі</w:t>
      </w:r>
      <w:proofErr w:type="spellEnd"/>
      <w:r w:rsidRPr="00412277">
        <w:rPr>
          <w:rFonts w:ascii="Times New Roman" w:hAnsi="Times New Roman" w:cs="Times New Roman"/>
          <w:sz w:val="28"/>
          <w:szCs w:val="28"/>
        </w:rPr>
        <w:t xml:space="preserve">: як плата за </w:t>
      </w:r>
      <w:proofErr w:type="spellStart"/>
      <w:proofErr w:type="gramStart"/>
      <w:r w:rsidRPr="00412277">
        <w:rPr>
          <w:rFonts w:ascii="Times New Roman" w:hAnsi="Times New Roman" w:cs="Times New Roman"/>
          <w:sz w:val="28"/>
          <w:szCs w:val="28"/>
        </w:rPr>
        <w:t>послуги</w:t>
      </w:r>
      <w:proofErr w:type="spellEnd"/>
      <w:r w:rsidRPr="00412277">
        <w:rPr>
          <w:rFonts w:ascii="Times New Roman" w:hAnsi="Times New Roman" w:cs="Times New Roman"/>
          <w:sz w:val="28"/>
          <w:szCs w:val="28"/>
        </w:rPr>
        <w:t xml:space="preserve">  -</w:t>
      </w:r>
      <w:proofErr w:type="gramEnd"/>
      <w:r w:rsidRPr="00412277">
        <w:rPr>
          <w:rFonts w:ascii="Times New Roman" w:hAnsi="Times New Roman" w:cs="Times New Roman"/>
          <w:sz w:val="28"/>
          <w:szCs w:val="28"/>
        </w:rPr>
        <w:t xml:space="preserve"> на суму </w:t>
      </w:r>
      <w:r w:rsidRPr="00412277">
        <w:rPr>
          <w:rFonts w:ascii="Times New Roman" w:hAnsi="Times New Roman" w:cs="Times New Roman"/>
          <w:sz w:val="28"/>
          <w:szCs w:val="28"/>
          <w:lang w:val="uk-UA"/>
        </w:rPr>
        <w:t>144,8 тис.</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грн</w:t>
      </w:r>
      <w:proofErr w:type="spellEnd"/>
      <w:r w:rsidRPr="00412277">
        <w:rPr>
          <w:rFonts w:ascii="Times New Roman" w:hAnsi="Times New Roman" w:cs="Times New Roman"/>
          <w:sz w:val="28"/>
          <w:szCs w:val="28"/>
        </w:rPr>
        <w:t xml:space="preserve">, як </w:t>
      </w:r>
      <w:proofErr w:type="spellStart"/>
      <w:r w:rsidRPr="00412277">
        <w:rPr>
          <w:rFonts w:ascii="Times New Roman" w:hAnsi="Times New Roman" w:cs="Times New Roman"/>
          <w:sz w:val="28"/>
          <w:szCs w:val="28"/>
        </w:rPr>
        <w:t>надходження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від</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реалізації</w:t>
      </w:r>
      <w:proofErr w:type="spellEnd"/>
      <w:r w:rsidRPr="00412277">
        <w:rPr>
          <w:rFonts w:ascii="Times New Roman" w:hAnsi="Times New Roman" w:cs="Times New Roman"/>
          <w:sz w:val="28"/>
          <w:szCs w:val="28"/>
        </w:rPr>
        <w:t xml:space="preserve"> майна – </w:t>
      </w:r>
      <w:r w:rsidRPr="00412277">
        <w:rPr>
          <w:rFonts w:ascii="Times New Roman" w:hAnsi="Times New Roman" w:cs="Times New Roman"/>
          <w:sz w:val="28"/>
          <w:szCs w:val="28"/>
          <w:lang w:val="uk-UA"/>
        </w:rPr>
        <w:t>4,3 тис.</w:t>
      </w:r>
      <w:r w:rsidR="00986D58">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rPr>
        <w:t>грн</w:t>
      </w:r>
      <w:proofErr w:type="spellEnd"/>
      <w:r w:rsidRPr="00412277">
        <w:rPr>
          <w:rFonts w:ascii="Times New Roman" w:hAnsi="Times New Roman" w:cs="Times New Roman"/>
          <w:sz w:val="28"/>
          <w:szCs w:val="28"/>
        </w:rPr>
        <w:t xml:space="preserve">, як </w:t>
      </w:r>
      <w:proofErr w:type="spellStart"/>
      <w:r w:rsidRPr="00412277">
        <w:rPr>
          <w:rFonts w:ascii="Times New Roman" w:hAnsi="Times New Roman" w:cs="Times New Roman"/>
          <w:sz w:val="28"/>
          <w:szCs w:val="28"/>
        </w:rPr>
        <w:t>благодійна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допомога</w:t>
      </w:r>
      <w:proofErr w:type="spellEnd"/>
      <w:r w:rsidRPr="00412277">
        <w:rPr>
          <w:rFonts w:ascii="Times New Roman" w:hAnsi="Times New Roman" w:cs="Times New Roman"/>
          <w:sz w:val="28"/>
          <w:szCs w:val="28"/>
        </w:rPr>
        <w:t xml:space="preserve"> – 1</w:t>
      </w:r>
      <w:r w:rsidRPr="00412277">
        <w:rPr>
          <w:rFonts w:ascii="Times New Roman" w:hAnsi="Times New Roman" w:cs="Times New Roman"/>
          <w:sz w:val="28"/>
          <w:szCs w:val="28"/>
          <w:lang w:val="uk-UA"/>
        </w:rPr>
        <w:t>75,2 тис.</w:t>
      </w:r>
      <w:r w:rsidR="00986D58">
        <w:rPr>
          <w:rFonts w:ascii="Times New Roman" w:hAnsi="Times New Roman" w:cs="Times New Roman"/>
          <w:sz w:val="28"/>
          <w:szCs w:val="28"/>
          <w:lang w:val="uk-UA"/>
        </w:rPr>
        <w:t xml:space="preserve"> </w:t>
      </w:r>
      <w:r w:rsidRPr="00412277">
        <w:rPr>
          <w:rFonts w:ascii="Times New Roman" w:hAnsi="Times New Roman" w:cs="Times New Roman"/>
          <w:sz w:val="28"/>
          <w:szCs w:val="28"/>
        </w:rPr>
        <w:t>грн.</w:t>
      </w:r>
    </w:p>
    <w:p w:rsidR="00412277" w:rsidRPr="00412277" w:rsidRDefault="00412277" w:rsidP="00404720">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 xml:space="preserve">За </w:t>
      </w:r>
      <w:proofErr w:type="spellStart"/>
      <w:r w:rsidRPr="00412277">
        <w:rPr>
          <w:rFonts w:ascii="Times New Roman" w:hAnsi="Times New Roman" w:cs="Times New Roman"/>
          <w:sz w:val="28"/>
          <w:szCs w:val="28"/>
        </w:rPr>
        <w:t>рахунок</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коштів</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благодійних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надходжень</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придбано</w:t>
      </w:r>
      <w:proofErr w:type="spellEnd"/>
      <w:r w:rsidRPr="00412277">
        <w:rPr>
          <w:rFonts w:ascii="Times New Roman" w:hAnsi="Times New Roman" w:cs="Times New Roman"/>
          <w:sz w:val="28"/>
          <w:szCs w:val="28"/>
        </w:rPr>
        <w:t xml:space="preserve"> та </w:t>
      </w:r>
      <w:proofErr w:type="spellStart"/>
      <w:proofErr w:type="gramStart"/>
      <w:r w:rsidRPr="00412277">
        <w:rPr>
          <w:rFonts w:ascii="Times New Roman" w:hAnsi="Times New Roman" w:cs="Times New Roman"/>
          <w:sz w:val="28"/>
          <w:szCs w:val="28"/>
        </w:rPr>
        <w:t>отримано</w:t>
      </w:r>
      <w:proofErr w:type="spellEnd"/>
      <w:r w:rsidRPr="00412277">
        <w:rPr>
          <w:rFonts w:ascii="Times New Roman" w:hAnsi="Times New Roman" w:cs="Times New Roman"/>
          <w:sz w:val="28"/>
          <w:szCs w:val="28"/>
        </w:rPr>
        <w:t xml:space="preserve"> :</w:t>
      </w:r>
      <w:proofErr w:type="gramEnd"/>
    </w:p>
    <w:p w:rsidR="00412277" w:rsidRPr="00412277" w:rsidRDefault="00412277" w:rsidP="0040472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rPr>
        <w:t>-</w:t>
      </w:r>
      <w:proofErr w:type="spellStart"/>
      <w:r w:rsidRPr="00412277">
        <w:rPr>
          <w:rFonts w:ascii="Times New Roman" w:hAnsi="Times New Roman" w:cs="Times New Roman"/>
          <w:sz w:val="28"/>
          <w:szCs w:val="28"/>
        </w:rPr>
        <w:t>заробітна</w:t>
      </w:r>
      <w:proofErr w:type="spellEnd"/>
      <w:r w:rsidRPr="00412277">
        <w:rPr>
          <w:rFonts w:ascii="Times New Roman" w:hAnsi="Times New Roman" w:cs="Times New Roman"/>
          <w:sz w:val="28"/>
          <w:szCs w:val="28"/>
        </w:rPr>
        <w:t xml:space="preserve"> плата з </w:t>
      </w:r>
      <w:proofErr w:type="spellStart"/>
      <w:r w:rsidRPr="00412277">
        <w:rPr>
          <w:rFonts w:ascii="Times New Roman" w:hAnsi="Times New Roman" w:cs="Times New Roman"/>
          <w:sz w:val="28"/>
          <w:szCs w:val="28"/>
        </w:rPr>
        <w:t>нарахуваннями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педагогічному</w:t>
      </w:r>
      <w:proofErr w:type="spellEnd"/>
      <w:r w:rsidRPr="00412277">
        <w:rPr>
          <w:rFonts w:ascii="Times New Roman" w:hAnsi="Times New Roman" w:cs="Times New Roman"/>
          <w:sz w:val="28"/>
          <w:szCs w:val="28"/>
        </w:rPr>
        <w:t xml:space="preserve"> персоналу за </w:t>
      </w:r>
      <w:proofErr w:type="spellStart"/>
      <w:r w:rsidRPr="00412277">
        <w:rPr>
          <w:rFonts w:ascii="Times New Roman" w:hAnsi="Times New Roman" w:cs="Times New Roman"/>
          <w:sz w:val="28"/>
          <w:szCs w:val="28"/>
        </w:rPr>
        <w:t>надані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послуги</w:t>
      </w:r>
      <w:proofErr w:type="spellEnd"/>
      <w:r w:rsidRPr="00412277">
        <w:rPr>
          <w:rFonts w:ascii="Times New Roman" w:hAnsi="Times New Roman" w:cs="Times New Roman"/>
          <w:sz w:val="28"/>
          <w:szCs w:val="28"/>
        </w:rPr>
        <w:t xml:space="preserve"> – </w:t>
      </w:r>
      <w:r w:rsidRPr="00412277">
        <w:rPr>
          <w:rFonts w:ascii="Times New Roman" w:hAnsi="Times New Roman" w:cs="Times New Roman"/>
          <w:sz w:val="28"/>
          <w:szCs w:val="28"/>
          <w:lang w:val="uk-UA"/>
        </w:rPr>
        <w:t>103,6 тис.</w:t>
      </w:r>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грн</w:t>
      </w:r>
      <w:proofErr w:type="spellEnd"/>
      <w:r w:rsidRPr="00412277">
        <w:rPr>
          <w:rFonts w:ascii="Times New Roman" w:hAnsi="Times New Roman" w:cs="Times New Roman"/>
          <w:sz w:val="28"/>
          <w:szCs w:val="28"/>
        </w:rPr>
        <w:t>,</w:t>
      </w:r>
      <w:r w:rsidR="00986D58">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оплата комунальних послуг -</w:t>
      </w:r>
      <w:r w:rsidR="00986D58">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0,4 тис. грн, меблі – 43,0 тис. грн, </w:t>
      </w:r>
      <w:r w:rsidRPr="00412277">
        <w:rPr>
          <w:rFonts w:ascii="Times New Roman" w:hAnsi="Times New Roman" w:cs="Times New Roman"/>
          <w:sz w:val="28"/>
          <w:szCs w:val="28"/>
          <w:lang w:val="uk-UA"/>
        </w:rPr>
        <w:t>вішаки настінні</w:t>
      </w:r>
      <w:r w:rsidR="00986D58">
        <w:rPr>
          <w:rFonts w:ascii="Times New Roman" w:hAnsi="Times New Roman" w:cs="Times New Roman"/>
          <w:sz w:val="28"/>
          <w:szCs w:val="28"/>
          <w:lang w:val="uk-UA"/>
        </w:rPr>
        <w:t xml:space="preserve"> для роздягальні – 9,2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періодичні видання – 7,2 тис.</w:t>
      </w:r>
      <w:r w:rsidR="00986D58">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грн, </w:t>
      </w:r>
      <w:r w:rsidRPr="00412277">
        <w:rPr>
          <w:rFonts w:ascii="Times New Roman" w:hAnsi="Times New Roman" w:cs="Times New Roman"/>
          <w:sz w:val="28"/>
          <w:szCs w:val="28"/>
          <w:lang w:val="uk-UA"/>
        </w:rPr>
        <w:t>канцтовари, навчальні посібники та печатна продукція -11,7 тис.</w:t>
      </w:r>
      <w:r w:rsidR="00986D58">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грн, </w:t>
      </w:r>
      <w:r w:rsidRPr="00412277">
        <w:rPr>
          <w:rFonts w:ascii="Times New Roman" w:hAnsi="Times New Roman" w:cs="Times New Roman"/>
          <w:sz w:val="28"/>
          <w:szCs w:val="28"/>
          <w:lang w:val="uk-UA"/>
        </w:rPr>
        <w:t>ПММ та запчастини до автомобіля та техніки – 14,5 тис.</w:t>
      </w:r>
      <w:r w:rsidR="00986D58">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грн, </w:t>
      </w:r>
      <w:r w:rsidRPr="00412277">
        <w:rPr>
          <w:rFonts w:ascii="Times New Roman" w:hAnsi="Times New Roman" w:cs="Times New Roman"/>
          <w:sz w:val="28"/>
          <w:szCs w:val="28"/>
          <w:lang w:val="uk-UA"/>
        </w:rPr>
        <w:t>-обладнання та господа</w:t>
      </w:r>
      <w:r w:rsidR="000052CE">
        <w:rPr>
          <w:rFonts w:ascii="Times New Roman" w:hAnsi="Times New Roman" w:cs="Times New Roman"/>
          <w:sz w:val="28"/>
          <w:szCs w:val="28"/>
          <w:lang w:val="uk-UA"/>
        </w:rPr>
        <w:t xml:space="preserve">рський інвентар – 20,6 тис. грн, </w:t>
      </w:r>
      <w:r w:rsidRPr="00412277">
        <w:rPr>
          <w:rFonts w:ascii="Times New Roman" w:hAnsi="Times New Roman" w:cs="Times New Roman"/>
          <w:sz w:val="28"/>
          <w:szCs w:val="28"/>
          <w:lang w:val="uk-UA"/>
        </w:rPr>
        <w:t>буді</w:t>
      </w:r>
      <w:r w:rsidR="000052CE">
        <w:rPr>
          <w:rFonts w:ascii="Times New Roman" w:hAnsi="Times New Roman" w:cs="Times New Roman"/>
          <w:sz w:val="28"/>
          <w:szCs w:val="28"/>
          <w:lang w:val="uk-UA"/>
        </w:rPr>
        <w:t xml:space="preserve">вельні матеріали – 8,1 тис. грн, </w:t>
      </w:r>
      <w:r w:rsidRPr="00412277">
        <w:rPr>
          <w:rFonts w:ascii="Times New Roman" w:hAnsi="Times New Roman" w:cs="Times New Roman"/>
          <w:sz w:val="28"/>
          <w:szCs w:val="28"/>
          <w:lang w:val="uk-UA"/>
        </w:rPr>
        <w:lastRenderedPageBreak/>
        <w:t xml:space="preserve">ігрові набори </w:t>
      </w:r>
      <w:proofErr w:type="spellStart"/>
      <w:r w:rsidRPr="00412277">
        <w:rPr>
          <w:rFonts w:ascii="Times New Roman" w:hAnsi="Times New Roman" w:cs="Times New Roman"/>
          <w:sz w:val="28"/>
          <w:szCs w:val="28"/>
          <w:lang w:val="uk-UA"/>
        </w:rPr>
        <w:t>Лего</w:t>
      </w:r>
      <w:proofErr w:type="spellEnd"/>
      <w:r w:rsidRPr="00412277">
        <w:rPr>
          <w:rFonts w:ascii="Times New Roman" w:hAnsi="Times New Roman" w:cs="Times New Roman"/>
          <w:sz w:val="28"/>
          <w:szCs w:val="28"/>
          <w:lang w:val="uk-UA"/>
        </w:rPr>
        <w:t xml:space="preserve"> -1,0 тис.</w:t>
      </w:r>
      <w:r w:rsidR="00986D58">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грн, </w:t>
      </w:r>
      <w:r w:rsidRPr="00412277">
        <w:rPr>
          <w:rFonts w:ascii="Times New Roman" w:hAnsi="Times New Roman" w:cs="Times New Roman"/>
          <w:sz w:val="28"/>
          <w:szCs w:val="28"/>
          <w:lang w:val="uk-UA"/>
        </w:rPr>
        <w:t xml:space="preserve">ялинка новорічна 2 </w:t>
      </w:r>
      <w:proofErr w:type="spellStart"/>
      <w:r w:rsidRPr="00412277">
        <w:rPr>
          <w:rFonts w:ascii="Times New Roman" w:hAnsi="Times New Roman" w:cs="Times New Roman"/>
          <w:sz w:val="28"/>
          <w:szCs w:val="28"/>
          <w:lang w:val="uk-UA"/>
        </w:rPr>
        <w:t>шт</w:t>
      </w:r>
      <w:proofErr w:type="spellEnd"/>
      <w:r w:rsidRPr="00412277">
        <w:rPr>
          <w:rFonts w:ascii="Times New Roman" w:hAnsi="Times New Roman" w:cs="Times New Roman"/>
          <w:sz w:val="28"/>
          <w:szCs w:val="28"/>
          <w:lang w:val="uk-UA"/>
        </w:rPr>
        <w:t xml:space="preserve">  -2,5 тис.</w:t>
      </w:r>
      <w:r w:rsidR="00986D58">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грн, трава газонна – 0,5 </w:t>
      </w:r>
      <w:proofErr w:type="spellStart"/>
      <w:r w:rsidR="000052CE">
        <w:rPr>
          <w:rFonts w:ascii="Times New Roman" w:hAnsi="Times New Roman" w:cs="Times New Roman"/>
          <w:sz w:val="28"/>
          <w:szCs w:val="28"/>
          <w:lang w:val="uk-UA"/>
        </w:rPr>
        <w:t>тис.грн</w:t>
      </w:r>
      <w:proofErr w:type="spellEnd"/>
      <w:r w:rsidR="000052CE">
        <w:rPr>
          <w:rFonts w:ascii="Times New Roman" w:hAnsi="Times New Roman" w:cs="Times New Roman"/>
          <w:sz w:val="28"/>
          <w:szCs w:val="28"/>
          <w:lang w:val="uk-UA"/>
        </w:rPr>
        <w:t xml:space="preserve">, </w:t>
      </w:r>
      <w:proofErr w:type="spellStart"/>
      <w:r w:rsidRPr="00412277">
        <w:rPr>
          <w:rFonts w:ascii="Times New Roman" w:hAnsi="Times New Roman" w:cs="Times New Roman"/>
          <w:sz w:val="28"/>
          <w:szCs w:val="28"/>
          <w:lang w:val="uk-UA"/>
        </w:rPr>
        <w:t>дезинфікуючі</w:t>
      </w:r>
      <w:proofErr w:type="spellEnd"/>
      <w:r w:rsidRPr="00412277">
        <w:rPr>
          <w:rFonts w:ascii="Times New Roman" w:hAnsi="Times New Roman" w:cs="Times New Roman"/>
          <w:sz w:val="28"/>
          <w:szCs w:val="28"/>
          <w:lang w:val="uk-UA"/>
        </w:rPr>
        <w:t xml:space="preserve"> засоби для басейну – 1,8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медикаменти – 0,7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оплата зв’язку та інтернету – 5,7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оплата  послуг з повірки приладів -0,8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ремонт автомобіля та техніки – 3,6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оренда</w:t>
      </w:r>
      <w:r w:rsidR="000052CE">
        <w:rPr>
          <w:rFonts w:ascii="Times New Roman" w:hAnsi="Times New Roman" w:cs="Times New Roman"/>
          <w:sz w:val="28"/>
          <w:szCs w:val="28"/>
          <w:lang w:val="uk-UA"/>
        </w:rPr>
        <w:t xml:space="preserve"> автотранспорту -  2,1 тис. грн, </w:t>
      </w:r>
      <w:r w:rsidRPr="00412277">
        <w:rPr>
          <w:rFonts w:ascii="Times New Roman" w:hAnsi="Times New Roman" w:cs="Times New Roman"/>
          <w:sz w:val="28"/>
          <w:szCs w:val="28"/>
          <w:lang w:val="uk-UA"/>
        </w:rPr>
        <w:t>інформаційні послуги з ЕЦП -2,5 тис.</w:t>
      </w:r>
      <w:r w:rsidR="000052CE">
        <w:rPr>
          <w:rFonts w:ascii="Times New Roman" w:hAnsi="Times New Roman" w:cs="Times New Roman"/>
          <w:sz w:val="28"/>
          <w:szCs w:val="28"/>
          <w:lang w:val="uk-UA"/>
        </w:rPr>
        <w:t xml:space="preserve"> грн, </w:t>
      </w:r>
      <w:r w:rsidRPr="00412277">
        <w:rPr>
          <w:rFonts w:ascii="Times New Roman" w:hAnsi="Times New Roman" w:cs="Times New Roman"/>
          <w:sz w:val="28"/>
          <w:szCs w:val="28"/>
          <w:lang w:val="uk-UA"/>
        </w:rPr>
        <w:t>по</w:t>
      </w:r>
      <w:r w:rsidR="000052CE">
        <w:rPr>
          <w:rFonts w:ascii="Times New Roman" w:hAnsi="Times New Roman" w:cs="Times New Roman"/>
          <w:sz w:val="28"/>
          <w:szCs w:val="28"/>
          <w:lang w:val="uk-UA"/>
        </w:rPr>
        <w:t xml:space="preserve">слуги дезінфекції – 0,3 тис. грн, </w:t>
      </w:r>
      <w:r w:rsidRPr="00412277">
        <w:rPr>
          <w:rFonts w:ascii="Times New Roman" w:hAnsi="Times New Roman" w:cs="Times New Roman"/>
          <w:sz w:val="28"/>
          <w:szCs w:val="28"/>
          <w:lang w:val="uk-UA"/>
        </w:rPr>
        <w:t xml:space="preserve">навчання спеціалістів з безпеки та тендерних </w:t>
      </w:r>
      <w:proofErr w:type="spellStart"/>
      <w:r w:rsidRPr="00412277">
        <w:rPr>
          <w:rFonts w:ascii="Times New Roman" w:hAnsi="Times New Roman" w:cs="Times New Roman"/>
          <w:sz w:val="28"/>
          <w:szCs w:val="28"/>
          <w:lang w:val="uk-UA"/>
        </w:rPr>
        <w:t>закупівель</w:t>
      </w:r>
      <w:proofErr w:type="spellEnd"/>
      <w:r w:rsidRPr="00412277">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 xml:space="preserve"> 4,0 тис. грн, </w:t>
      </w:r>
      <w:r w:rsidRPr="00412277">
        <w:rPr>
          <w:rFonts w:ascii="Times New Roman" w:hAnsi="Times New Roman" w:cs="Times New Roman"/>
          <w:sz w:val="28"/>
          <w:szCs w:val="28"/>
          <w:lang w:val="uk-UA"/>
        </w:rPr>
        <w:t>рентна плата за водокористування – 1,0 тис. грн,</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виплата стипендії «Учень року» - 0,8 тис.</w:t>
      </w:r>
      <w:r w:rsidR="000052CE">
        <w:rPr>
          <w:rFonts w:ascii="Times New Roman" w:hAnsi="Times New Roman" w:cs="Times New Roman"/>
          <w:sz w:val="28"/>
          <w:szCs w:val="28"/>
          <w:lang w:val="uk-UA"/>
        </w:rPr>
        <w:t xml:space="preserve"> грн, </w:t>
      </w:r>
      <w:r w:rsidRPr="00412277">
        <w:rPr>
          <w:rFonts w:ascii="Times New Roman" w:hAnsi="Times New Roman" w:cs="Times New Roman"/>
          <w:sz w:val="28"/>
          <w:szCs w:val="28"/>
          <w:lang w:val="uk-UA"/>
        </w:rPr>
        <w:t>література для бібліотеки – 56,5 тис.</w:t>
      </w:r>
      <w:r w:rsidR="000052CE">
        <w:rPr>
          <w:rFonts w:ascii="Times New Roman" w:hAnsi="Times New Roman" w:cs="Times New Roman"/>
          <w:sz w:val="28"/>
          <w:szCs w:val="28"/>
          <w:lang w:val="uk-UA"/>
        </w:rPr>
        <w:t xml:space="preserve"> </w:t>
      </w:r>
      <w:r w:rsidRPr="00412277">
        <w:rPr>
          <w:rFonts w:ascii="Times New Roman" w:hAnsi="Times New Roman" w:cs="Times New Roman"/>
          <w:sz w:val="28"/>
          <w:szCs w:val="28"/>
          <w:lang w:val="uk-UA"/>
        </w:rPr>
        <w:t>грн.</w:t>
      </w:r>
    </w:p>
    <w:p w:rsidR="00412277" w:rsidRPr="00412277" w:rsidRDefault="00412277" w:rsidP="00404720">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Станом на 15.03.20</w:t>
      </w:r>
      <w:r w:rsidR="0059732B">
        <w:rPr>
          <w:rFonts w:ascii="Times New Roman" w:hAnsi="Times New Roman" w:cs="Times New Roman"/>
          <w:sz w:val="28"/>
          <w:szCs w:val="28"/>
          <w:lang w:val="uk-UA"/>
        </w:rPr>
        <w:t xml:space="preserve"> р.</w:t>
      </w:r>
      <w:r w:rsidRPr="00412277">
        <w:rPr>
          <w:rFonts w:ascii="Times New Roman" w:hAnsi="Times New Roman" w:cs="Times New Roman"/>
          <w:sz w:val="28"/>
          <w:szCs w:val="28"/>
          <w:lang w:val="uk-UA"/>
        </w:rPr>
        <w:t xml:space="preserve"> залишок коштів на рахунках – 36,7 тис. грн. Залишок на 01.01. 2018 року складав лише 7,2 тис. грн.</w:t>
      </w:r>
    </w:p>
    <w:p w:rsidR="00412277" w:rsidRPr="00412277" w:rsidRDefault="00412277" w:rsidP="00404720">
      <w:pPr>
        <w:spacing w:after="0" w:line="240" w:lineRule="auto"/>
        <w:ind w:firstLine="851"/>
        <w:jc w:val="both"/>
        <w:rPr>
          <w:rFonts w:ascii="Times New Roman" w:hAnsi="Times New Roman" w:cs="Times New Roman"/>
          <w:b/>
          <w:sz w:val="28"/>
          <w:szCs w:val="28"/>
          <w:lang w:val="uk-UA"/>
        </w:rPr>
      </w:pPr>
    </w:p>
    <w:p w:rsidR="00412277" w:rsidRPr="00947E06" w:rsidRDefault="00412277" w:rsidP="00947E06">
      <w:pPr>
        <w:pStyle w:val="a7"/>
        <w:numPr>
          <w:ilvl w:val="0"/>
          <w:numId w:val="2"/>
        </w:numPr>
        <w:spacing w:line="240" w:lineRule="auto"/>
        <w:jc w:val="both"/>
        <w:rPr>
          <w:rFonts w:ascii="Times New Roman" w:hAnsi="Times New Roman" w:cs="Times New Roman"/>
          <w:b/>
          <w:sz w:val="28"/>
          <w:szCs w:val="28"/>
          <w:lang w:val="uk-UA"/>
        </w:rPr>
      </w:pPr>
      <w:proofErr w:type="spellStart"/>
      <w:r w:rsidRPr="00947E06">
        <w:rPr>
          <w:rFonts w:ascii="Times New Roman" w:hAnsi="Times New Roman" w:cs="Times New Roman"/>
          <w:b/>
          <w:sz w:val="28"/>
          <w:szCs w:val="28"/>
        </w:rPr>
        <w:t>Вжиті</w:t>
      </w:r>
      <w:proofErr w:type="spellEnd"/>
      <w:r w:rsidRPr="00947E06">
        <w:rPr>
          <w:rFonts w:ascii="Times New Roman" w:hAnsi="Times New Roman" w:cs="Times New Roman"/>
          <w:b/>
          <w:sz w:val="28"/>
          <w:szCs w:val="28"/>
        </w:rPr>
        <w:t xml:space="preserve"> заходи </w:t>
      </w:r>
      <w:proofErr w:type="spellStart"/>
      <w:r w:rsidRPr="00947E06">
        <w:rPr>
          <w:rFonts w:ascii="Times New Roman" w:hAnsi="Times New Roman" w:cs="Times New Roman"/>
          <w:b/>
          <w:sz w:val="28"/>
          <w:szCs w:val="28"/>
        </w:rPr>
        <w:t>щодо</w:t>
      </w:r>
      <w:proofErr w:type="spellEnd"/>
      <w:r w:rsidRPr="00947E06">
        <w:rPr>
          <w:rFonts w:ascii="Times New Roman" w:hAnsi="Times New Roman" w:cs="Times New Roman"/>
          <w:b/>
          <w:sz w:val="28"/>
          <w:szCs w:val="28"/>
        </w:rPr>
        <w:t xml:space="preserve"> </w:t>
      </w:r>
      <w:proofErr w:type="spellStart"/>
      <w:r w:rsidRPr="00947E06">
        <w:rPr>
          <w:rFonts w:ascii="Times New Roman" w:hAnsi="Times New Roman" w:cs="Times New Roman"/>
          <w:b/>
          <w:sz w:val="28"/>
          <w:szCs w:val="28"/>
        </w:rPr>
        <w:t>забезпеченя</w:t>
      </w:r>
      <w:proofErr w:type="spellEnd"/>
      <w:r w:rsidRPr="00947E06">
        <w:rPr>
          <w:rFonts w:ascii="Times New Roman" w:hAnsi="Times New Roman" w:cs="Times New Roman"/>
          <w:b/>
          <w:sz w:val="28"/>
          <w:szCs w:val="28"/>
        </w:rPr>
        <w:t xml:space="preserve"> закладу </w:t>
      </w:r>
      <w:proofErr w:type="spellStart"/>
      <w:r w:rsidRPr="00947E06">
        <w:rPr>
          <w:rFonts w:ascii="Times New Roman" w:hAnsi="Times New Roman" w:cs="Times New Roman"/>
          <w:b/>
          <w:sz w:val="28"/>
          <w:szCs w:val="28"/>
        </w:rPr>
        <w:t>кваліфікованими</w:t>
      </w:r>
      <w:proofErr w:type="spellEnd"/>
      <w:r w:rsidRPr="00947E06">
        <w:rPr>
          <w:rFonts w:ascii="Times New Roman" w:hAnsi="Times New Roman" w:cs="Times New Roman"/>
          <w:b/>
          <w:sz w:val="28"/>
          <w:szCs w:val="28"/>
        </w:rPr>
        <w:t xml:space="preserve"> </w:t>
      </w:r>
      <w:proofErr w:type="spellStart"/>
      <w:r w:rsidRPr="00947E06">
        <w:rPr>
          <w:rFonts w:ascii="Times New Roman" w:hAnsi="Times New Roman" w:cs="Times New Roman"/>
          <w:b/>
          <w:sz w:val="28"/>
          <w:szCs w:val="28"/>
        </w:rPr>
        <w:t>педагогічними</w:t>
      </w:r>
      <w:proofErr w:type="spellEnd"/>
      <w:r w:rsidRPr="00947E06">
        <w:rPr>
          <w:rFonts w:ascii="Times New Roman" w:hAnsi="Times New Roman" w:cs="Times New Roman"/>
          <w:b/>
          <w:sz w:val="28"/>
          <w:szCs w:val="28"/>
        </w:rPr>
        <w:t xml:space="preserve"> кадрами та </w:t>
      </w:r>
      <w:proofErr w:type="spellStart"/>
      <w:r w:rsidRPr="00947E06">
        <w:rPr>
          <w:rFonts w:ascii="Times New Roman" w:hAnsi="Times New Roman" w:cs="Times New Roman"/>
          <w:b/>
          <w:sz w:val="28"/>
          <w:szCs w:val="28"/>
        </w:rPr>
        <w:t>доцільність</w:t>
      </w:r>
      <w:proofErr w:type="spellEnd"/>
      <w:r w:rsidRPr="00947E06">
        <w:rPr>
          <w:rFonts w:ascii="Times New Roman" w:hAnsi="Times New Roman" w:cs="Times New Roman"/>
          <w:b/>
          <w:sz w:val="28"/>
          <w:szCs w:val="28"/>
        </w:rPr>
        <w:t xml:space="preserve"> </w:t>
      </w:r>
      <w:proofErr w:type="spellStart"/>
      <w:r w:rsidRPr="00947E06">
        <w:rPr>
          <w:rFonts w:ascii="Times New Roman" w:hAnsi="Times New Roman" w:cs="Times New Roman"/>
          <w:b/>
          <w:sz w:val="28"/>
          <w:szCs w:val="28"/>
        </w:rPr>
        <w:t>їх</w:t>
      </w:r>
      <w:proofErr w:type="spellEnd"/>
      <w:r w:rsidRPr="00947E06">
        <w:rPr>
          <w:rFonts w:ascii="Times New Roman" w:hAnsi="Times New Roman" w:cs="Times New Roman"/>
          <w:b/>
          <w:sz w:val="28"/>
          <w:szCs w:val="28"/>
        </w:rPr>
        <w:t xml:space="preserve"> </w:t>
      </w:r>
      <w:proofErr w:type="spellStart"/>
      <w:r w:rsidRPr="00947E06">
        <w:rPr>
          <w:rFonts w:ascii="Times New Roman" w:hAnsi="Times New Roman" w:cs="Times New Roman"/>
          <w:b/>
          <w:sz w:val="28"/>
          <w:szCs w:val="28"/>
        </w:rPr>
        <w:t>розстановки</w:t>
      </w:r>
      <w:proofErr w:type="spellEnd"/>
      <w:r w:rsidRPr="00947E06">
        <w:rPr>
          <w:rFonts w:ascii="Times New Roman" w:hAnsi="Times New Roman" w:cs="Times New Roman"/>
          <w:b/>
          <w:sz w:val="28"/>
          <w:szCs w:val="28"/>
        </w:rPr>
        <w:t>.</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Основною метою  роботи з педагогічними кадрами  було укомплект</w:t>
      </w:r>
      <w:r w:rsidR="0002440B">
        <w:rPr>
          <w:rFonts w:ascii="Times New Roman" w:hAnsi="Times New Roman" w:cs="Times New Roman"/>
          <w:sz w:val="28"/>
          <w:szCs w:val="28"/>
          <w:lang w:val="uk-UA"/>
        </w:rPr>
        <w:t>ування ними навчального закладу</w:t>
      </w:r>
      <w:r w:rsidRPr="00412277">
        <w:rPr>
          <w:rFonts w:ascii="Times New Roman" w:hAnsi="Times New Roman" w:cs="Times New Roman"/>
          <w:sz w:val="28"/>
          <w:szCs w:val="28"/>
          <w:lang w:val="uk-UA"/>
        </w:rPr>
        <w:t xml:space="preserve"> на початок нового навчального року та їх збереження до  його завершення.</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На сьогоднішній день педагогічний колектив складається з 48 осіб.</w:t>
      </w:r>
    </w:p>
    <w:p w:rsidR="00412277" w:rsidRPr="00412277" w:rsidRDefault="00412277" w:rsidP="00412277">
      <w:pPr>
        <w:spacing w:line="240" w:lineRule="auto"/>
        <w:ind w:firstLine="851"/>
        <w:jc w:val="both"/>
        <w:rPr>
          <w:rFonts w:ascii="Times New Roman" w:hAnsi="Times New Roman" w:cs="Times New Roman"/>
          <w:b/>
          <w:i/>
          <w:sz w:val="28"/>
          <w:szCs w:val="28"/>
          <w:lang w:val="uk-UA"/>
        </w:rPr>
      </w:pPr>
      <w:r w:rsidRPr="00412277">
        <w:rPr>
          <w:rFonts w:ascii="Times New Roman" w:hAnsi="Times New Roman" w:cs="Times New Roman"/>
          <w:b/>
          <w:i/>
          <w:noProof/>
          <w:sz w:val="28"/>
          <w:szCs w:val="28"/>
          <w:lang w:eastAsia="ru-RU"/>
        </w:rPr>
        <w:drawing>
          <wp:inline distT="0" distB="0" distL="0" distR="0">
            <wp:extent cx="3648075" cy="1619250"/>
            <wp:effectExtent l="0" t="0" r="9525" b="0"/>
            <wp:docPr id="39" name="Діагра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Важливим моментом у кадровій роботі  з забезпечення  високого методичного і професійного рівня діяльності  педагогічного колективу є курсова перепідготовка та атестація.</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Результативність роботи є наслідком злагодженої роботи кваліфікованих педагогів, якісний склад яких значно зріс. За минулий рік 7 вчителів підвищили свої категорії, 1 присвоєно звання "старший вчитель", 1 "вчитель-методист".</w:t>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noProof/>
          <w:sz w:val="28"/>
          <w:szCs w:val="28"/>
          <w:lang w:eastAsia="ru-RU"/>
        </w:rPr>
        <w:lastRenderedPageBreak/>
        <w:drawing>
          <wp:inline distT="0" distB="0" distL="0" distR="0">
            <wp:extent cx="4381500" cy="2962275"/>
            <wp:effectExtent l="0" t="0" r="0" b="9525"/>
            <wp:docPr id="38" name="Діагра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2277" w:rsidRPr="00412277" w:rsidRDefault="00412277" w:rsidP="00412277">
      <w:pPr>
        <w:spacing w:line="240" w:lineRule="auto"/>
        <w:ind w:firstLine="851"/>
        <w:jc w:val="both"/>
        <w:rPr>
          <w:rFonts w:ascii="Times New Roman" w:hAnsi="Times New Roman" w:cs="Times New Roman"/>
          <w:sz w:val="28"/>
          <w:szCs w:val="28"/>
          <w:lang w:val="uk-UA"/>
        </w:rPr>
      </w:pPr>
      <w:r w:rsidRPr="00412277">
        <w:rPr>
          <w:rFonts w:ascii="Times New Roman" w:hAnsi="Times New Roman" w:cs="Times New Roman"/>
          <w:noProof/>
          <w:sz w:val="28"/>
          <w:szCs w:val="28"/>
          <w:lang w:eastAsia="ru-RU"/>
        </w:rPr>
        <w:drawing>
          <wp:inline distT="0" distB="0" distL="0" distR="0">
            <wp:extent cx="4476750" cy="2962275"/>
            <wp:effectExtent l="0" t="0" r="0" b="9525"/>
            <wp:docPr id="37" name="Ді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Протягом навчального року вчителі школи були учасниками семінарів, організованих КЗ «Херсонська академія неперервної освіти», веб-конференцій в режимі он-лайн. Підсумки  участі педагогічних працівників у обласних та районних педагогічних заходах  свідчать про ефективність цієї роботи в колективі.</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Аналізуючи виконавську дисципліну педагогічного колективу, слід зазначити, що  практично всі розпорядження  адміністрації навчального закладу виконуються у вказані терміни. Відсутні порушення трудової дисципліни.</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xml:space="preserve">Досвідом своєї роботи, власними напрацюваннями педагоги навчального закладу діляться з колегами району, області та України. Так, вчитель хімії та біології  Воронова П.П.  опублікувала на сайті  освітнього проекту «На Урок» свій авторський матеріал: конспект уроку і  презентацію з </w:t>
      </w:r>
      <w:r w:rsidRPr="00412277">
        <w:rPr>
          <w:rFonts w:ascii="Times New Roman" w:hAnsi="Times New Roman" w:cs="Times New Roman"/>
          <w:sz w:val="28"/>
          <w:szCs w:val="28"/>
          <w:lang w:val="uk-UA"/>
        </w:rPr>
        <w:lastRenderedPageBreak/>
        <w:t xml:space="preserve">хімії для 9 класу на тему: «Поняття про вищі карбонові кислоти. Мило, його склад, мийна дія». Учитель географії та економіки  Ляска Ю.О. 01 лютого 2019 року брала участь у обласних краєзнавчих читаннях, що проводились на базі КЗ «Херсонська академія неперервної освіти», презентуючи статтю  «Зміни </w:t>
      </w:r>
      <w:proofErr w:type="spellStart"/>
      <w:r w:rsidRPr="00412277">
        <w:rPr>
          <w:rFonts w:ascii="Times New Roman" w:hAnsi="Times New Roman" w:cs="Times New Roman"/>
          <w:sz w:val="28"/>
          <w:szCs w:val="28"/>
          <w:lang w:val="uk-UA"/>
        </w:rPr>
        <w:t>клімату:краєзнавчий</w:t>
      </w:r>
      <w:proofErr w:type="spellEnd"/>
      <w:r w:rsidRPr="00412277">
        <w:rPr>
          <w:rFonts w:ascii="Times New Roman" w:hAnsi="Times New Roman" w:cs="Times New Roman"/>
          <w:sz w:val="28"/>
          <w:szCs w:val="28"/>
          <w:lang w:val="uk-UA"/>
        </w:rPr>
        <w:t xml:space="preserve"> аспект». Її  методична розробка «Дивовижна і незвичайна Японія»  надрукована у грудні 2018 року в журналі  «Географія» видавничої групи «Основа».</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У навчальному закладі створено всі умови для повноцінного відпочинку, релаксації, для творчої праці педагогів. Значну роботу проведено з підвищення якості педагогічної культури, етики і поведінки вчителя у колективі та серед дітей.</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Керівництво персоналом здійснюється за допомогою методів:</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Segoe UI Symbol" w:hAnsi="Segoe UI Symbol" w:cs="Segoe UI Symbol"/>
          <w:sz w:val="28"/>
          <w:szCs w:val="28"/>
          <w:lang w:val="uk-UA"/>
        </w:rPr>
        <w:t>✓</w:t>
      </w:r>
      <w:r w:rsidRPr="00412277">
        <w:rPr>
          <w:rFonts w:ascii="Times New Roman" w:hAnsi="Times New Roman" w:cs="Times New Roman"/>
          <w:sz w:val="28"/>
          <w:szCs w:val="28"/>
          <w:lang w:val="uk-UA"/>
        </w:rPr>
        <w:t xml:space="preserve"> адміністративних (вони діють через правові норми, акти, інструкції, накази, розпорядження), які забезпечують стабільне юридичне середовище для діяльності навчального закладу, гарантування прав і свобод підлеглих;</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Segoe UI Symbol" w:hAnsi="Segoe UI Symbol" w:cs="Segoe UI Symbol"/>
          <w:sz w:val="28"/>
          <w:szCs w:val="28"/>
          <w:lang w:val="uk-UA"/>
        </w:rPr>
        <w:t>✓</w:t>
      </w:r>
      <w:r w:rsidRPr="00412277">
        <w:rPr>
          <w:rFonts w:ascii="Times New Roman" w:hAnsi="Times New Roman" w:cs="Times New Roman"/>
          <w:sz w:val="28"/>
          <w:szCs w:val="28"/>
          <w:lang w:val="uk-UA"/>
        </w:rPr>
        <w:t xml:space="preserve"> економічних, які забезпечують матеріальне стимулювання колективу;</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Segoe UI Symbol" w:hAnsi="Segoe UI Symbol" w:cs="Segoe UI Symbol"/>
          <w:sz w:val="28"/>
          <w:szCs w:val="28"/>
          <w:lang w:val="uk-UA"/>
        </w:rPr>
        <w:t>✓</w:t>
      </w:r>
      <w:r w:rsidRPr="00412277">
        <w:rPr>
          <w:rFonts w:ascii="Times New Roman" w:hAnsi="Times New Roman" w:cs="Times New Roman"/>
          <w:sz w:val="28"/>
          <w:szCs w:val="28"/>
          <w:lang w:val="uk-UA"/>
        </w:rPr>
        <w:t xml:space="preserve"> соціально-психологічних, які впливають на персонал через створення в колективі нормального психологічного клімату й творчої атмосфери.</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Одним з моїх функціональних обов’язків є управління підвищенням професійної кваліфікації вчителів:</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методична робота;</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координація її змісту з підготовкою на курсах, самоосвітою;</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загальношкільні та індивідуальні форми роботи з педагогічними кадрами;</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створення творчих груп, упровадження в практику роботи досягнень психолого-педагогічної науки і передового педагогічного досвіду;</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дискусій, семінарів, консиліумів, творчих звітів;</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проведення оглядів-конкурсів, методичних виставок, місячників науково-методичної роботи,</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творчі зв’язки з КЗ «Херсонська академія неперервної освіти, Департаментом освіти, науки та молоді, КЗ «Херсонська Мала академія наук».</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 стилі управління намагаюсь дотримуватись таких принципів:</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-розвиток делегування повноважень;</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здійснення індивідуального підходу до кожного;</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урахування рівня розвитку колективу;</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створення атмосфери співпраці;</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створення умов реалізації;</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виявлення поваги та довіри до працівників.</w:t>
      </w:r>
    </w:p>
    <w:p w:rsidR="00412277" w:rsidRPr="00412277" w:rsidRDefault="00412277" w:rsidP="00412277">
      <w:pPr>
        <w:numPr>
          <w:ilvl w:val="0"/>
          <w:numId w:val="4"/>
        </w:numPr>
        <w:spacing w:line="240" w:lineRule="auto"/>
        <w:ind w:firstLine="851"/>
        <w:jc w:val="both"/>
        <w:rPr>
          <w:rFonts w:ascii="Times New Roman" w:hAnsi="Times New Roman" w:cs="Times New Roman"/>
          <w:b/>
          <w:sz w:val="28"/>
          <w:szCs w:val="28"/>
          <w:lang w:val="uk-UA"/>
        </w:rPr>
      </w:pPr>
      <w:r w:rsidRPr="00412277">
        <w:rPr>
          <w:rFonts w:ascii="Times New Roman" w:hAnsi="Times New Roman" w:cs="Times New Roman"/>
          <w:b/>
          <w:sz w:val="28"/>
          <w:szCs w:val="28"/>
          <w:lang w:val="uk-UA"/>
        </w:rPr>
        <w:t>Дисциплінарна практика. Моральне та матеріальне стимулювання  працівників трудового колективу.</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lastRenderedPageBreak/>
        <w:t xml:space="preserve">Протягом звітного періоду з 2018 року по теперішній час у </w:t>
      </w:r>
      <w:proofErr w:type="spellStart"/>
      <w:r w:rsidRPr="00412277">
        <w:rPr>
          <w:rFonts w:ascii="Times New Roman" w:hAnsi="Times New Roman" w:cs="Times New Roman"/>
          <w:sz w:val="28"/>
          <w:szCs w:val="28"/>
          <w:lang w:val="uk-UA"/>
        </w:rPr>
        <w:t>Чорнобаївській</w:t>
      </w:r>
      <w:proofErr w:type="spellEnd"/>
      <w:r w:rsidRPr="00412277">
        <w:rPr>
          <w:rFonts w:ascii="Times New Roman" w:hAnsi="Times New Roman" w:cs="Times New Roman"/>
          <w:sz w:val="28"/>
          <w:szCs w:val="28"/>
          <w:lang w:val="uk-UA"/>
        </w:rPr>
        <w:t xml:space="preserve"> санаторній загальноосвітній школі-інтернаті І-ІІІ ступенів Херсонської обласної ради діяла система заохочень та дисциплінарних стягнень, як дієвий механізм, що дає можливість стимулювати працівників дотримуватися дисципліни, ефективно й сумлінно трудитися.</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За погодженням з профспілковим комітетом з метою морального заохочення, з нагоди ювілейних дат та свят було нагороджено почесними грамотами 50 працівників навчального закладу.</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Працівники отримали премії у сумі 768 тис. грн., щорічну винагороду у сумі 193 тис грн., кошти на оздоровлення педагогічних та медичних працівників у сумі 557,1 тис. грн.</w:t>
      </w:r>
    </w:p>
    <w:p w:rsidR="00412277" w:rsidRPr="00412277" w:rsidRDefault="00412277" w:rsidP="0002440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В той же час не обійшлося і без дисциплінарних стягнень. За різні види порушень працівниками закладу трудової дисципліни за 2018 -2019 рік оголошено 13 доган.</w:t>
      </w:r>
    </w:p>
    <w:p w:rsidR="00412277" w:rsidRPr="00412277" w:rsidRDefault="00412277" w:rsidP="0002440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 xml:space="preserve">За </w:t>
      </w:r>
      <w:proofErr w:type="spellStart"/>
      <w:r w:rsidRPr="00412277">
        <w:rPr>
          <w:rFonts w:ascii="Times New Roman" w:hAnsi="Times New Roman" w:cs="Times New Roman"/>
          <w:sz w:val="28"/>
          <w:szCs w:val="28"/>
        </w:rPr>
        <w:t>звітний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період</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контролюючими</w:t>
      </w:r>
      <w:proofErr w:type="spellEnd"/>
      <w:r w:rsidRPr="00412277">
        <w:rPr>
          <w:rFonts w:ascii="Times New Roman" w:hAnsi="Times New Roman" w:cs="Times New Roman"/>
          <w:sz w:val="28"/>
          <w:szCs w:val="28"/>
        </w:rPr>
        <w:t xml:space="preserve"> органами </w:t>
      </w:r>
      <w:proofErr w:type="spellStart"/>
      <w:r w:rsidRPr="00412277">
        <w:rPr>
          <w:rFonts w:ascii="Times New Roman" w:hAnsi="Times New Roman" w:cs="Times New Roman"/>
          <w:sz w:val="28"/>
          <w:szCs w:val="28"/>
        </w:rPr>
        <w:t>порушень</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роботі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не </w:t>
      </w:r>
      <w:proofErr w:type="spellStart"/>
      <w:r w:rsidRPr="00412277">
        <w:rPr>
          <w:rFonts w:ascii="Times New Roman" w:hAnsi="Times New Roman" w:cs="Times New Roman"/>
          <w:sz w:val="28"/>
          <w:szCs w:val="28"/>
        </w:rPr>
        <w:t>виявлено</w:t>
      </w:r>
      <w:proofErr w:type="spellEnd"/>
      <w:r w:rsidRPr="00412277">
        <w:rPr>
          <w:rFonts w:ascii="Times New Roman" w:hAnsi="Times New Roman" w:cs="Times New Roman"/>
          <w:sz w:val="28"/>
          <w:szCs w:val="28"/>
        </w:rPr>
        <w:t xml:space="preserve">, як </w:t>
      </w:r>
      <w:proofErr w:type="spellStart"/>
      <w:r w:rsidRPr="00412277">
        <w:rPr>
          <w:rFonts w:ascii="Times New Roman" w:hAnsi="Times New Roman" w:cs="Times New Roman"/>
          <w:sz w:val="28"/>
          <w:szCs w:val="28"/>
        </w:rPr>
        <w:t>керівник</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дисциплінарних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стягнень</w:t>
      </w:r>
      <w:proofErr w:type="spellEnd"/>
      <w:r w:rsidRPr="00412277">
        <w:rPr>
          <w:rFonts w:ascii="Times New Roman" w:hAnsi="Times New Roman" w:cs="Times New Roman"/>
          <w:sz w:val="28"/>
          <w:szCs w:val="28"/>
        </w:rPr>
        <w:t xml:space="preserve"> не маю.</w:t>
      </w:r>
    </w:p>
    <w:p w:rsidR="00412277" w:rsidRPr="00412277" w:rsidRDefault="00412277" w:rsidP="00412277">
      <w:pPr>
        <w:numPr>
          <w:ilvl w:val="0"/>
          <w:numId w:val="4"/>
        </w:numPr>
        <w:spacing w:line="240" w:lineRule="auto"/>
        <w:ind w:firstLine="851"/>
        <w:jc w:val="both"/>
        <w:rPr>
          <w:rFonts w:ascii="Times New Roman" w:hAnsi="Times New Roman" w:cs="Times New Roman"/>
          <w:b/>
          <w:sz w:val="28"/>
          <w:szCs w:val="28"/>
          <w:lang w:val="uk-UA"/>
        </w:rPr>
      </w:pPr>
      <w:proofErr w:type="spellStart"/>
      <w:r w:rsidRPr="00412277">
        <w:rPr>
          <w:rFonts w:ascii="Times New Roman" w:hAnsi="Times New Roman" w:cs="Times New Roman"/>
          <w:b/>
          <w:sz w:val="28"/>
          <w:szCs w:val="28"/>
        </w:rPr>
        <w:t>Аналіз</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звернень</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громадян</w:t>
      </w:r>
      <w:proofErr w:type="spellEnd"/>
      <w:r w:rsidRPr="00412277">
        <w:rPr>
          <w:rFonts w:ascii="Times New Roman" w:hAnsi="Times New Roman" w:cs="Times New Roman"/>
          <w:b/>
          <w:sz w:val="28"/>
          <w:szCs w:val="28"/>
        </w:rPr>
        <w:t xml:space="preserve"> з </w:t>
      </w:r>
      <w:proofErr w:type="spellStart"/>
      <w:r w:rsidRPr="00412277">
        <w:rPr>
          <w:rFonts w:ascii="Times New Roman" w:hAnsi="Times New Roman" w:cs="Times New Roman"/>
          <w:b/>
          <w:sz w:val="28"/>
          <w:szCs w:val="28"/>
        </w:rPr>
        <w:t>питань</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діяльності</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навчального</w:t>
      </w:r>
      <w:proofErr w:type="spellEnd"/>
      <w:r w:rsidRPr="00412277">
        <w:rPr>
          <w:rFonts w:ascii="Times New Roman" w:hAnsi="Times New Roman" w:cs="Times New Roman"/>
          <w:b/>
          <w:sz w:val="28"/>
          <w:szCs w:val="28"/>
        </w:rPr>
        <w:t xml:space="preserve"> закладу.</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На виконання Закону України «Про звернення громадян» проаналізовано роботу зі зверненнями громадян  за період із січня по грудень 2019 р</w:t>
      </w:r>
      <w:r w:rsidR="00AA1BFB">
        <w:rPr>
          <w:rFonts w:ascii="Times New Roman" w:hAnsi="Times New Roman" w:cs="Times New Roman"/>
          <w:sz w:val="28"/>
          <w:szCs w:val="28"/>
          <w:lang w:val="uk-UA"/>
        </w:rPr>
        <w:t>оку</w:t>
      </w:r>
      <w:r w:rsidRPr="00412277">
        <w:rPr>
          <w:rFonts w:ascii="Times New Roman" w:hAnsi="Times New Roman" w:cs="Times New Roman"/>
          <w:sz w:val="28"/>
          <w:szCs w:val="28"/>
          <w:lang w:val="uk-UA"/>
        </w:rPr>
        <w:t>.</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 метою забезпечення реалізації та гарантування конституційного права громадян на право на звернення у школі-інтернаті призначено відповідального за ведення діловодства за пропозиціями (зауваженнями), заявами (клопотаннями) і скаргами громадян. У навчальному закладі складено графік особистого прийому громадян керівництвом, адміністрацією та психологічною службою.</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За  видами  звернень,  що  надійшли  до  школи-інтернату  протягом   звітного періоду домінують заяви та клопотання батьків про влаштування дітей до навчального закладу на навчання та лікування (157 звернень). Всі заяви прийнято до розгляду. Дітей, що потребують лікування сколіозу зараховано за результатами рішення медико-педагогічної комісії по комплектуванню. Особлива увага та першочерговий розгляд приділялися заявам, з якими зверталися батьки дітей з важкими ступенями сколіозу, дітей-інвалідів, з віддалених районів Херсонської області, з багатодітних та малозабезпечених сімей.</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За звітний період розглянуто:</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- 47 звернень про влаштування до групи підготовки дітей до навчання «Центр розвитку та здоров’я дитини «Чорнобривці», зараховано 35 дітей;</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- 248 звернень про надання психологічної допомоги з питань виховання дітей, індивідуальних особливостей розвитку учнів, самооцінки, адаптації до колективу та нових умов навчання від працівників закладу та батьків (всім надано кваліфіковану допомогу);</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lastRenderedPageBreak/>
        <w:t>- 19 консультацій з питань виховання дітей, побудови конструктивних взаємостосунків, мікроклімату та конфліктності для батьків;</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- 1 звернення від Мельникова В.О., батька учениці 4 класу Мельникової А.В., щодо графіку відвідування доньки (надано роз’яснення);</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- 5 звернень щодо збереження місця у школі-інтернаті за дітьми  на час їх перебування у санаторіях іншого профілю та на час перебування за кордоном (вирішено позитивно);</w:t>
      </w:r>
    </w:p>
    <w:p w:rsidR="00412277" w:rsidRPr="00412277" w:rsidRDefault="00412277" w:rsidP="00AA1BFB">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lang w:val="uk-UA"/>
        </w:rPr>
        <w:t>Порушення термінів розгляду звернень не було. Стан організації роботи із зверненнями громадян постійно перебуває на контролі адміністрації навчального закладу.</w:t>
      </w:r>
    </w:p>
    <w:p w:rsidR="00412277" w:rsidRPr="00412277" w:rsidRDefault="00412277" w:rsidP="00AA1BFB">
      <w:pPr>
        <w:spacing w:after="0" w:line="240" w:lineRule="auto"/>
        <w:ind w:firstLine="851"/>
        <w:jc w:val="both"/>
        <w:rPr>
          <w:rFonts w:ascii="Times New Roman" w:hAnsi="Times New Roman" w:cs="Times New Roman"/>
          <w:b/>
          <w:sz w:val="28"/>
          <w:szCs w:val="28"/>
          <w:lang w:val="uk-UA"/>
        </w:rPr>
      </w:pPr>
    </w:p>
    <w:p w:rsidR="00412277" w:rsidRPr="00412277" w:rsidRDefault="00412277" w:rsidP="00412277">
      <w:pPr>
        <w:spacing w:line="240" w:lineRule="auto"/>
        <w:ind w:firstLine="851"/>
        <w:jc w:val="both"/>
        <w:rPr>
          <w:rFonts w:ascii="Times New Roman" w:hAnsi="Times New Roman" w:cs="Times New Roman"/>
          <w:b/>
          <w:sz w:val="28"/>
          <w:szCs w:val="28"/>
        </w:rPr>
      </w:pPr>
      <w:r w:rsidRPr="00412277">
        <w:rPr>
          <w:rFonts w:ascii="Times New Roman" w:hAnsi="Times New Roman" w:cs="Times New Roman"/>
          <w:b/>
          <w:sz w:val="28"/>
          <w:szCs w:val="28"/>
        </w:rPr>
        <w:t xml:space="preserve">5. </w:t>
      </w:r>
      <w:proofErr w:type="spellStart"/>
      <w:r w:rsidRPr="00412277">
        <w:rPr>
          <w:rFonts w:ascii="Times New Roman" w:hAnsi="Times New Roman" w:cs="Times New Roman"/>
          <w:b/>
          <w:sz w:val="28"/>
          <w:szCs w:val="28"/>
        </w:rPr>
        <w:t>Завдання</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щодо</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подальшого</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розвитку</w:t>
      </w:r>
      <w:proofErr w:type="spellEnd"/>
      <w:r w:rsidRPr="00412277">
        <w:rPr>
          <w:rFonts w:ascii="Times New Roman" w:hAnsi="Times New Roman" w:cs="Times New Roman"/>
          <w:b/>
          <w:sz w:val="28"/>
          <w:szCs w:val="28"/>
        </w:rPr>
        <w:t xml:space="preserve"> </w:t>
      </w:r>
      <w:proofErr w:type="spellStart"/>
      <w:r w:rsidRPr="00412277">
        <w:rPr>
          <w:rFonts w:ascii="Times New Roman" w:hAnsi="Times New Roman" w:cs="Times New Roman"/>
          <w:b/>
          <w:sz w:val="28"/>
          <w:szCs w:val="28"/>
        </w:rPr>
        <w:t>навчального</w:t>
      </w:r>
      <w:proofErr w:type="spellEnd"/>
      <w:r w:rsidRPr="00412277">
        <w:rPr>
          <w:rFonts w:ascii="Times New Roman" w:hAnsi="Times New Roman" w:cs="Times New Roman"/>
          <w:b/>
          <w:sz w:val="28"/>
          <w:szCs w:val="28"/>
        </w:rPr>
        <w:t xml:space="preserve"> закладу.</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1.</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Формування</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розвиток</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інноваційного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потенціалу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у </w:t>
      </w:r>
      <w:proofErr w:type="spellStart"/>
      <w:r w:rsidRPr="00412277">
        <w:rPr>
          <w:rFonts w:ascii="Times New Roman" w:hAnsi="Times New Roman" w:cs="Times New Roman"/>
          <w:sz w:val="28"/>
          <w:szCs w:val="28"/>
        </w:rPr>
        <w:t>ході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реалізації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Концепції</w:t>
      </w:r>
      <w:proofErr w:type="spellEnd"/>
      <w:r w:rsidRPr="00412277">
        <w:rPr>
          <w:rFonts w:ascii="Times New Roman" w:hAnsi="Times New Roman" w:cs="Times New Roman"/>
          <w:sz w:val="28"/>
          <w:szCs w:val="28"/>
        </w:rPr>
        <w:t xml:space="preserve"> «Нова </w:t>
      </w:r>
      <w:proofErr w:type="spellStart"/>
      <w:r w:rsidRPr="00412277">
        <w:rPr>
          <w:rFonts w:ascii="Times New Roman" w:hAnsi="Times New Roman" w:cs="Times New Roman"/>
          <w:sz w:val="28"/>
          <w:szCs w:val="28"/>
        </w:rPr>
        <w:t>Українська</w:t>
      </w:r>
      <w:proofErr w:type="spellEnd"/>
      <w:r w:rsidRPr="00412277">
        <w:rPr>
          <w:rFonts w:ascii="Times New Roman" w:hAnsi="Times New Roman" w:cs="Times New Roman"/>
          <w:sz w:val="28"/>
          <w:szCs w:val="28"/>
        </w:rPr>
        <w:t xml:space="preserve"> школа» та </w:t>
      </w:r>
      <w:proofErr w:type="spellStart"/>
      <w:r w:rsidRPr="00412277">
        <w:rPr>
          <w:rFonts w:ascii="Times New Roman" w:hAnsi="Times New Roman" w:cs="Times New Roman"/>
          <w:sz w:val="28"/>
          <w:szCs w:val="28"/>
        </w:rPr>
        <w:t>Концепції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профільного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навчання</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старшій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школі</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2.</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Забезпечення</w:t>
      </w:r>
      <w:proofErr w:type="spellEnd"/>
      <w:r w:rsidRPr="00412277">
        <w:rPr>
          <w:rFonts w:ascii="Times New Roman" w:hAnsi="Times New Roman" w:cs="Times New Roman"/>
          <w:sz w:val="28"/>
          <w:szCs w:val="28"/>
        </w:rPr>
        <w:t xml:space="preserve"> умов для </w:t>
      </w:r>
      <w:proofErr w:type="spellStart"/>
      <w:r w:rsidRPr="00412277">
        <w:rPr>
          <w:rFonts w:ascii="Times New Roman" w:hAnsi="Times New Roman" w:cs="Times New Roman"/>
          <w:sz w:val="28"/>
          <w:szCs w:val="28"/>
        </w:rPr>
        <w:t>національно-патріотичного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виховання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здобувачів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3.</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Проведення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моніторингу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освітніх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послуг</w:t>
      </w:r>
      <w:proofErr w:type="spellEnd"/>
      <w:r w:rsidRPr="00412277">
        <w:rPr>
          <w:rFonts w:ascii="Times New Roman" w:hAnsi="Times New Roman" w:cs="Times New Roman"/>
          <w:sz w:val="28"/>
          <w:szCs w:val="28"/>
        </w:rPr>
        <w:t xml:space="preserve">, у тому </w:t>
      </w:r>
      <w:proofErr w:type="spellStart"/>
      <w:r w:rsidRPr="00412277">
        <w:rPr>
          <w:rFonts w:ascii="Times New Roman" w:hAnsi="Times New Roman" w:cs="Times New Roman"/>
          <w:sz w:val="28"/>
          <w:szCs w:val="28"/>
        </w:rPr>
        <w:t>числі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додаткових</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4.</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Забезпечення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якісних</w:t>
      </w:r>
      <w:proofErr w:type="spellEnd"/>
      <w:r w:rsidRPr="00412277">
        <w:rPr>
          <w:rFonts w:ascii="Times New Roman" w:hAnsi="Times New Roman" w:cs="Times New Roman"/>
          <w:sz w:val="28"/>
          <w:szCs w:val="28"/>
        </w:rPr>
        <w:t xml:space="preserve"> умов для </w:t>
      </w:r>
      <w:proofErr w:type="spellStart"/>
      <w:r w:rsidRPr="00412277">
        <w:rPr>
          <w:rFonts w:ascii="Times New Roman" w:hAnsi="Times New Roman" w:cs="Times New Roman"/>
          <w:sz w:val="28"/>
          <w:szCs w:val="28"/>
        </w:rPr>
        <w:t>виконання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оздоровчої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функції</w:t>
      </w:r>
      <w:proofErr w:type="spellEnd"/>
      <w:r w:rsidRPr="00412277">
        <w:rPr>
          <w:rFonts w:ascii="Times New Roman" w:hAnsi="Times New Roman" w:cs="Times New Roman"/>
          <w:sz w:val="28"/>
          <w:szCs w:val="28"/>
        </w:rPr>
        <w:t xml:space="preserve"> закладу.</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5.</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Укладання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угод</w:t>
      </w:r>
      <w:proofErr w:type="spellEnd"/>
      <w:r w:rsidRPr="00412277">
        <w:rPr>
          <w:rFonts w:ascii="Times New Roman" w:hAnsi="Times New Roman" w:cs="Times New Roman"/>
          <w:sz w:val="28"/>
          <w:szCs w:val="28"/>
        </w:rPr>
        <w:t xml:space="preserve"> про </w:t>
      </w:r>
      <w:proofErr w:type="spellStart"/>
      <w:r w:rsidRPr="00412277">
        <w:rPr>
          <w:rFonts w:ascii="Times New Roman" w:hAnsi="Times New Roman" w:cs="Times New Roman"/>
          <w:sz w:val="28"/>
          <w:szCs w:val="28"/>
        </w:rPr>
        <w:t>співпрацю</w:t>
      </w:r>
      <w:proofErr w:type="spellEnd"/>
      <w:r w:rsidRPr="00412277">
        <w:rPr>
          <w:rFonts w:ascii="Times New Roman" w:hAnsi="Times New Roman" w:cs="Times New Roman"/>
          <w:sz w:val="28"/>
          <w:szCs w:val="28"/>
        </w:rPr>
        <w:t xml:space="preserve"> з </w:t>
      </w:r>
      <w:proofErr w:type="spellStart"/>
      <w:r w:rsidRPr="00412277">
        <w:rPr>
          <w:rFonts w:ascii="Times New Roman" w:hAnsi="Times New Roman" w:cs="Times New Roman"/>
          <w:sz w:val="28"/>
          <w:szCs w:val="28"/>
        </w:rPr>
        <w:t>Херсонським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базовим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медичним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коледжем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Херсонським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державним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університетом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Херсонським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національним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технічним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університетом</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6.</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Формування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професійних</w:t>
      </w:r>
      <w:proofErr w:type="spellEnd"/>
      <w:r w:rsidRPr="00412277">
        <w:rPr>
          <w:rFonts w:ascii="Times New Roman" w:hAnsi="Times New Roman" w:cs="Times New Roman"/>
          <w:sz w:val="28"/>
          <w:szCs w:val="28"/>
        </w:rPr>
        <w:t xml:space="preserve"> компетентностей </w:t>
      </w:r>
      <w:proofErr w:type="spellStart"/>
      <w:r w:rsidRPr="00412277">
        <w:rPr>
          <w:rFonts w:ascii="Times New Roman" w:hAnsi="Times New Roman" w:cs="Times New Roman"/>
          <w:sz w:val="28"/>
          <w:szCs w:val="28"/>
        </w:rPr>
        <w:t>сучасного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вчителя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удосконалення</w:t>
      </w:r>
      <w:proofErr w:type="spellEnd"/>
      <w:r w:rsidRPr="00412277">
        <w:rPr>
          <w:rFonts w:ascii="Times New Roman" w:hAnsi="Times New Roman" w:cs="Times New Roman"/>
          <w:sz w:val="28"/>
          <w:szCs w:val="28"/>
        </w:rPr>
        <w:t xml:space="preserve"> умов для </w:t>
      </w:r>
      <w:proofErr w:type="spellStart"/>
      <w:r w:rsidRPr="00412277">
        <w:rPr>
          <w:rFonts w:ascii="Times New Roman" w:hAnsi="Times New Roman" w:cs="Times New Roman"/>
          <w:sz w:val="28"/>
          <w:szCs w:val="28"/>
        </w:rPr>
        <w:t>підвищення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рівня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мотивації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педагогів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щодо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участі</w:t>
      </w:r>
      <w:proofErr w:type="spellEnd"/>
      <w:r w:rsidRPr="00412277">
        <w:rPr>
          <w:rFonts w:ascii="Times New Roman" w:hAnsi="Times New Roman" w:cs="Times New Roman"/>
          <w:sz w:val="28"/>
          <w:szCs w:val="28"/>
        </w:rPr>
        <w:t xml:space="preserve"> у </w:t>
      </w:r>
      <w:proofErr w:type="spellStart"/>
      <w:r w:rsidRPr="00412277">
        <w:rPr>
          <w:rFonts w:ascii="Times New Roman" w:hAnsi="Times New Roman" w:cs="Times New Roman"/>
          <w:sz w:val="28"/>
          <w:szCs w:val="28"/>
        </w:rPr>
        <w:t>різних</w:t>
      </w:r>
      <w:proofErr w:type="spellEnd"/>
      <w:r w:rsidRPr="00412277">
        <w:rPr>
          <w:rFonts w:ascii="Times New Roman" w:hAnsi="Times New Roman" w:cs="Times New Roman"/>
          <w:sz w:val="28"/>
          <w:szCs w:val="28"/>
        </w:rPr>
        <w:t xml:space="preserve"> формах </w:t>
      </w:r>
      <w:proofErr w:type="spellStart"/>
      <w:r w:rsidRPr="00412277">
        <w:rPr>
          <w:rFonts w:ascii="Times New Roman" w:hAnsi="Times New Roman" w:cs="Times New Roman"/>
          <w:sz w:val="28"/>
          <w:szCs w:val="28"/>
        </w:rPr>
        <w:t>методичної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роботи</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7.</w:t>
      </w:r>
      <w:r w:rsidRPr="00412277">
        <w:rPr>
          <w:rFonts w:ascii="Times New Roman" w:hAnsi="Times New Roman" w:cs="Times New Roman"/>
          <w:sz w:val="28"/>
          <w:szCs w:val="28"/>
        </w:rPr>
        <w:tab/>
        <w:t xml:space="preserve">Подальше </w:t>
      </w:r>
      <w:proofErr w:type="spellStart"/>
      <w:r w:rsidRPr="00412277">
        <w:rPr>
          <w:rFonts w:ascii="Times New Roman" w:hAnsi="Times New Roman" w:cs="Times New Roman"/>
          <w:sz w:val="28"/>
          <w:szCs w:val="28"/>
        </w:rPr>
        <w:t>впровадження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інноваційних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технологій</w:t>
      </w:r>
      <w:proofErr w:type="spellEnd"/>
      <w:r w:rsidRPr="00412277">
        <w:rPr>
          <w:rFonts w:ascii="Times New Roman" w:hAnsi="Times New Roman" w:cs="Times New Roman"/>
          <w:sz w:val="28"/>
          <w:szCs w:val="28"/>
        </w:rPr>
        <w:t xml:space="preserve"> для </w:t>
      </w:r>
      <w:proofErr w:type="spellStart"/>
      <w:r w:rsidRPr="00412277">
        <w:rPr>
          <w:rFonts w:ascii="Times New Roman" w:hAnsi="Times New Roman" w:cs="Times New Roman"/>
          <w:sz w:val="28"/>
          <w:szCs w:val="28"/>
        </w:rPr>
        <w:t>формування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ключових</w:t>
      </w:r>
      <w:proofErr w:type="spellEnd"/>
      <w:r w:rsidRPr="00412277">
        <w:rPr>
          <w:rFonts w:ascii="Times New Roman" w:hAnsi="Times New Roman" w:cs="Times New Roman"/>
          <w:sz w:val="28"/>
          <w:szCs w:val="28"/>
        </w:rPr>
        <w:t xml:space="preserve"> компетентностей </w:t>
      </w:r>
      <w:proofErr w:type="spellStart"/>
      <w:r w:rsidRPr="00412277">
        <w:rPr>
          <w:rFonts w:ascii="Times New Roman" w:hAnsi="Times New Roman" w:cs="Times New Roman"/>
          <w:sz w:val="28"/>
          <w:szCs w:val="28"/>
        </w:rPr>
        <w:t>здобувачів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8.</w:t>
      </w:r>
      <w:r w:rsidRPr="00412277">
        <w:rPr>
          <w:rFonts w:ascii="Times New Roman" w:hAnsi="Times New Roman" w:cs="Times New Roman"/>
          <w:sz w:val="28"/>
          <w:szCs w:val="28"/>
        </w:rPr>
        <w:tab/>
      </w:r>
      <w:proofErr w:type="spellStart"/>
      <w:r w:rsidRPr="00412277">
        <w:rPr>
          <w:rFonts w:ascii="Times New Roman" w:hAnsi="Times New Roman" w:cs="Times New Roman"/>
          <w:sz w:val="28"/>
          <w:szCs w:val="28"/>
        </w:rPr>
        <w:t>Стимулювання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неперервної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педагогів</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9.</w:t>
      </w:r>
      <w:r w:rsidRPr="00412277">
        <w:rPr>
          <w:rFonts w:ascii="Times New Roman" w:hAnsi="Times New Roman" w:cs="Times New Roman"/>
          <w:sz w:val="28"/>
          <w:szCs w:val="28"/>
        </w:rPr>
        <w:tab/>
        <w:t xml:space="preserve"> </w:t>
      </w:r>
      <w:proofErr w:type="spellStart"/>
      <w:r w:rsidRPr="00412277">
        <w:rPr>
          <w:rFonts w:ascii="Times New Roman" w:hAnsi="Times New Roman" w:cs="Times New Roman"/>
          <w:sz w:val="28"/>
          <w:szCs w:val="28"/>
        </w:rPr>
        <w:t>Продовження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модернізації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освітнього</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лікувально-реабілітаційного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процесів</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 xml:space="preserve">10. </w:t>
      </w:r>
      <w:proofErr w:type="spellStart"/>
      <w:r w:rsidRPr="00412277">
        <w:rPr>
          <w:rFonts w:ascii="Times New Roman" w:hAnsi="Times New Roman" w:cs="Times New Roman"/>
          <w:sz w:val="28"/>
          <w:szCs w:val="28"/>
        </w:rPr>
        <w:t>Надання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якісної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соціально-психологічної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допомоги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дітям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вразливих</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категорій</w:t>
      </w:r>
      <w:proofErr w:type="spellEnd"/>
      <w:r w:rsidRPr="00412277">
        <w:rPr>
          <w:rFonts w:ascii="Times New Roman" w:hAnsi="Times New Roman" w:cs="Times New Roman"/>
          <w:sz w:val="28"/>
          <w:szCs w:val="28"/>
        </w:rPr>
        <w:t>.</w:t>
      </w:r>
    </w:p>
    <w:p w:rsidR="00412277" w:rsidRPr="00412277" w:rsidRDefault="00412277" w:rsidP="00AA1BFB">
      <w:pPr>
        <w:spacing w:after="0" w:line="240" w:lineRule="auto"/>
        <w:ind w:firstLine="851"/>
        <w:jc w:val="both"/>
        <w:rPr>
          <w:rFonts w:ascii="Times New Roman" w:hAnsi="Times New Roman" w:cs="Times New Roman"/>
          <w:sz w:val="28"/>
          <w:szCs w:val="28"/>
        </w:rPr>
      </w:pPr>
      <w:r w:rsidRPr="00412277">
        <w:rPr>
          <w:rFonts w:ascii="Times New Roman" w:hAnsi="Times New Roman" w:cs="Times New Roman"/>
          <w:sz w:val="28"/>
          <w:szCs w:val="28"/>
        </w:rPr>
        <w:t xml:space="preserve">11. </w:t>
      </w:r>
      <w:proofErr w:type="spellStart"/>
      <w:r w:rsidRPr="00412277">
        <w:rPr>
          <w:rFonts w:ascii="Times New Roman" w:hAnsi="Times New Roman" w:cs="Times New Roman"/>
          <w:sz w:val="28"/>
          <w:szCs w:val="28"/>
        </w:rPr>
        <w:t>Створення</w:t>
      </w:r>
      <w:proofErr w:type="spellEnd"/>
      <w:r w:rsidRPr="00412277">
        <w:rPr>
          <w:rFonts w:ascii="Times New Roman" w:hAnsi="Times New Roman" w:cs="Times New Roman"/>
          <w:sz w:val="28"/>
          <w:szCs w:val="28"/>
        </w:rPr>
        <w:t xml:space="preserve"> умов для </w:t>
      </w:r>
      <w:proofErr w:type="spellStart"/>
      <w:r w:rsidRPr="00412277">
        <w:rPr>
          <w:rFonts w:ascii="Times New Roman" w:hAnsi="Times New Roman" w:cs="Times New Roman"/>
          <w:sz w:val="28"/>
          <w:szCs w:val="28"/>
        </w:rPr>
        <w:t>виховання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випускника</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який</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успішно</w:t>
      </w:r>
      <w:proofErr w:type="spellEnd"/>
      <w:r w:rsidRPr="00412277">
        <w:rPr>
          <w:rFonts w:ascii="Times New Roman" w:hAnsi="Times New Roman" w:cs="Times New Roman"/>
          <w:sz w:val="28"/>
          <w:szCs w:val="28"/>
        </w:rPr>
        <w:t xml:space="preserve"> й </w:t>
      </w:r>
      <w:proofErr w:type="spellStart"/>
      <w:r w:rsidRPr="00412277">
        <w:rPr>
          <w:rFonts w:ascii="Times New Roman" w:hAnsi="Times New Roman" w:cs="Times New Roman"/>
          <w:sz w:val="28"/>
          <w:szCs w:val="28"/>
        </w:rPr>
        <w:t>ефективно</w:t>
      </w:r>
      <w:proofErr w:type="spellEnd"/>
      <w:r w:rsidRPr="00412277">
        <w:rPr>
          <w:rFonts w:ascii="Times New Roman" w:hAnsi="Times New Roman" w:cs="Times New Roman"/>
          <w:sz w:val="28"/>
          <w:szCs w:val="28"/>
        </w:rPr>
        <w:t xml:space="preserve"> буде </w:t>
      </w:r>
      <w:proofErr w:type="spellStart"/>
      <w:r w:rsidRPr="00412277">
        <w:rPr>
          <w:rFonts w:ascii="Times New Roman" w:hAnsi="Times New Roman" w:cs="Times New Roman"/>
          <w:sz w:val="28"/>
          <w:szCs w:val="28"/>
        </w:rPr>
        <w:t>діяти</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сучасному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середовищі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вносити</w:t>
      </w:r>
      <w:proofErr w:type="spellEnd"/>
      <w:r w:rsidRPr="00412277">
        <w:rPr>
          <w:rFonts w:ascii="Times New Roman" w:hAnsi="Times New Roman" w:cs="Times New Roman"/>
          <w:sz w:val="28"/>
          <w:szCs w:val="28"/>
        </w:rPr>
        <w:t xml:space="preserve"> вклад у </w:t>
      </w:r>
      <w:proofErr w:type="spellStart"/>
      <w:r w:rsidRPr="00412277">
        <w:rPr>
          <w:rFonts w:ascii="Times New Roman" w:hAnsi="Times New Roman" w:cs="Times New Roman"/>
          <w:sz w:val="28"/>
          <w:szCs w:val="28"/>
        </w:rPr>
        <w:t>піднесення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конкурентоздатності</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країни</w:t>
      </w:r>
      <w:proofErr w:type="spellEnd"/>
      <w:r w:rsidRPr="00412277">
        <w:rPr>
          <w:rFonts w:ascii="Times New Roman" w:hAnsi="Times New Roman" w:cs="Times New Roman"/>
          <w:sz w:val="28"/>
          <w:szCs w:val="28"/>
        </w:rPr>
        <w:t xml:space="preserve"> в </w:t>
      </w:r>
      <w:proofErr w:type="spellStart"/>
      <w:r w:rsidRPr="00412277">
        <w:rPr>
          <w:rFonts w:ascii="Times New Roman" w:hAnsi="Times New Roman" w:cs="Times New Roman"/>
          <w:sz w:val="28"/>
          <w:szCs w:val="28"/>
        </w:rPr>
        <w:t>європейському</w:t>
      </w:r>
      <w:proofErr w:type="spellEnd"/>
      <w:r w:rsidRPr="00412277">
        <w:rPr>
          <w:rFonts w:ascii="Times New Roman" w:hAnsi="Times New Roman" w:cs="Times New Roman"/>
          <w:sz w:val="28"/>
          <w:szCs w:val="28"/>
        </w:rPr>
        <w:t xml:space="preserve"> і </w:t>
      </w:r>
      <w:proofErr w:type="spellStart"/>
      <w:r w:rsidRPr="00412277">
        <w:rPr>
          <w:rFonts w:ascii="Times New Roman" w:hAnsi="Times New Roman" w:cs="Times New Roman"/>
          <w:sz w:val="28"/>
          <w:szCs w:val="28"/>
        </w:rPr>
        <w:t>світовому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просторі</w:t>
      </w:r>
      <w:proofErr w:type="spellEnd"/>
      <w:r w:rsidRPr="00412277">
        <w:rPr>
          <w:rFonts w:ascii="Times New Roman" w:hAnsi="Times New Roman" w:cs="Times New Roman"/>
          <w:sz w:val="28"/>
          <w:szCs w:val="28"/>
        </w:rPr>
        <w:t>.</w:t>
      </w:r>
    </w:p>
    <w:p w:rsidR="00412277" w:rsidRPr="00412277" w:rsidRDefault="00412277" w:rsidP="00E11364">
      <w:pPr>
        <w:spacing w:after="0" w:line="240" w:lineRule="auto"/>
        <w:ind w:firstLine="851"/>
        <w:jc w:val="both"/>
        <w:rPr>
          <w:rFonts w:ascii="Times New Roman" w:hAnsi="Times New Roman" w:cs="Times New Roman"/>
          <w:sz w:val="28"/>
          <w:szCs w:val="28"/>
          <w:lang w:val="uk-UA"/>
        </w:rPr>
      </w:pPr>
      <w:r w:rsidRPr="00412277">
        <w:rPr>
          <w:rFonts w:ascii="Times New Roman" w:hAnsi="Times New Roman" w:cs="Times New Roman"/>
          <w:sz w:val="28"/>
          <w:szCs w:val="28"/>
        </w:rPr>
        <w:t xml:space="preserve">12. Подальше </w:t>
      </w:r>
      <w:proofErr w:type="spellStart"/>
      <w:r w:rsidRPr="00412277">
        <w:rPr>
          <w:rFonts w:ascii="Times New Roman" w:hAnsi="Times New Roman" w:cs="Times New Roman"/>
          <w:sz w:val="28"/>
          <w:szCs w:val="28"/>
        </w:rPr>
        <w:t>формування</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іміджу</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навчального</w:t>
      </w:r>
      <w:proofErr w:type="spellEnd"/>
      <w:r w:rsidRPr="00412277">
        <w:rPr>
          <w:rFonts w:ascii="Times New Roman" w:hAnsi="Times New Roman" w:cs="Times New Roman"/>
          <w:sz w:val="28"/>
          <w:szCs w:val="28"/>
        </w:rPr>
        <w:t xml:space="preserve"> закладу як закладу </w:t>
      </w:r>
      <w:proofErr w:type="spellStart"/>
      <w:r w:rsidRPr="00412277">
        <w:rPr>
          <w:rFonts w:ascii="Times New Roman" w:hAnsi="Times New Roman" w:cs="Times New Roman"/>
          <w:sz w:val="28"/>
          <w:szCs w:val="28"/>
        </w:rPr>
        <w:t>високої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педагогічної</w:t>
      </w:r>
      <w:proofErr w:type="spellEnd"/>
      <w:r w:rsidRPr="00412277">
        <w:rPr>
          <w:rFonts w:ascii="Times New Roman" w:hAnsi="Times New Roman" w:cs="Times New Roman"/>
          <w:sz w:val="28"/>
          <w:szCs w:val="28"/>
        </w:rPr>
        <w:t xml:space="preserve"> та </w:t>
      </w:r>
      <w:proofErr w:type="spellStart"/>
      <w:r w:rsidRPr="00412277">
        <w:rPr>
          <w:rFonts w:ascii="Times New Roman" w:hAnsi="Times New Roman" w:cs="Times New Roman"/>
          <w:sz w:val="28"/>
          <w:szCs w:val="28"/>
        </w:rPr>
        <w:t>учнівської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культури</w:t>
      </w:r>
      <w:proofErr w:type="spellEnd"/>
      <w:r w:rsidRPr="00412277">
        <w:rPr>
          <w:rFonts w:ascii="Times New Roman" w:hAnsi="Times New Roman" w:cs="Times New Roman"/>
          <w:sz w:val="28"/>
          <w:szCs w:val="28"/>
        </w:rPr>
        <w:t xml:space="preserve">, яка </w:t>
      </w:r>
      <w:proofErr w:type="spellStart"/>
      <w:r w:rsidRPr="00412277">
        <w:rPr>
          <w:rFonts w:ascii="Times New Roman" w:hAnsi="Times New Roman" w:cs="Times New Roman"/>
          <w:sz w:val="28"/>
          <w:szCs w:val="28"/>
        </w:rPr>
        <w:t>відповідає</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вимогам</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що</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висуваються</w:t>
      </w:r>
      <w:proofErr w:type="spellEnd"/>
      <w:r w:rsidRPr="00412277">
        <w:rPr>
          <w:rFonts w:ascii="Times New Roman" w:hAnsi="Times New Roman" w:cs="Times New Roman"/>
          <w:sz w:val="28"/>
          <w:szCs w:val="28"/>
        </w:rPr>
        <w:t xml:space="preserve"> до </w:t>
      </w:r>
      <w:proofErr w:type="spellStart"/>
      <w:r w:rsidRPr="00412277">
        <w:rPr>
          <w:rFonts w:ascii="Times New Roman" w:hAnsi="Times New Roman" w:cs="Times New Roman"/>
          <w:sz w:val="28"/>
          <w:szCs w:val="28"/>
        </w:rPr>
        <w:t>сучасної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школи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розвиток</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принципів</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педагогіки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успіху</w:t>
      </w:r>
      <w:proofErr w:type="spellEnd"/>
      <w:r w:rsidRPr="00412277">
        <w:rPr>
          <w:rFonts w:ascii="Times New Roman" w:hAnsi="Times New Roman" w:cs="Times New Roman"/>
          <w:sz w:val="28"/>
          <w:szCs w:val="28"/>
        </w:rPr>
        <w:t xml:space="preserve"> як </w:t>
      </w:r>
      <w:proofErr w:type="spellStart"/>
      <w:r w:rsidRPr="00412277">
        <w:rPr>
          <w:rFonts w:ascii="Times New Roman" w:hAnsi="Times New Roman" w:cs="Times New Roman"/>
          <w:sz w:val="28"/>
          <w:szCs w:val="28"/>
        </w:rPr>
        <w:t>основи</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педагогічної</w:t>
      </w:r>
      <w:proofErr w:type="spellEnd"/>
      <w:r w:rsidRPr="00412277">
        <w:rPr>
          <w:rFonts w:ascii="Times New Roman" w:hAnsi="Times New Roman" w:cs="Times New Roman"/>
          <w:sz w:val="28"/>
          <w:szCs w:val="28"/>
        </w:rPr>
        <w:t xml:space="preserve"> </w:t>
      </w:r>
      <w:proofErr w:type="spellStart"/>
      <w:r w:rsidRPr="00412277">
        <w:rPr>
          <w:rFonts w:ascii="Times New Roman" w:hAnsi="Times New Roman" w:cs="Times New Roman"/>
          <w:sz w:val="28"/>
          <w:szCs w:val="28"/>
        </w:rPr>
        <w:t>компетенції</w:t>
      </w:r>
      <w:proofErr w:type="spellEnd"/>
      <w:r w:rsidRPr="00412277">
        <w:rPr>
          <w:rFonts w:ascii="Times New Roman" w:hAnsi="Times New Roman" w:cs="Times New Roman"/>
          <w:sz w:val="28"/>
          <w:szCs w:val="28"/>
        </w:rPr>
        <w:t>.</w:t>
      </w:r>
      <w:bookmarkStart w:id="0" w:name="_GoBack"/>
      <w:bookmarkEnd w:id="0"/>
    </w:p>
    <w:p w:rsidR="00412277" w:rsidRPr="00412277" w:rsidRDefault="00412277" w:rsidP="00412277">
      <w:pPr>
        <w:spacing w:line="240" w:lineRule="auto"/>
        <w:ind w:firstLine="851"/>
        <w:jc w:val="both"/>
        <w:rPr>
          <w:rFonts w:ascii="Times New Roman" w:hAnsi="Times New Roman" w:cs="Times New Roman"/>
          <w:sz w:val="28"/>
          <w:szCs w:val="28"/>
          <w:lang w:val="uk-UA"/>
        </w:rPr>
      </w:pPr>
    </w:p>
    <w:p w:rsidR="00CB110D" w:rsidRPr="00412277" w:rsidRDefault="00CB110D" w:rsidP="00412277">
      <w:pPr>
        <w:spacing w:line="240" w:lineRule="auto"/>
        <w:ind w:firstLine="851"/>
        <w:jc w:val="both"/>
        <w:rPr>
          <w:rFonts w:ascii="Times New Roman" w:hAnsi="Times New Roman" w:cs="Times New Roman"/>
          <w:sz w:val="28"/>
          <w:szCs w:val="28"/>
          <w:lang w:val="uk-UA"/>
        </w:rPr>
      </w:pPr>
    </w:p>
    <w:sectPr w:rsidR="00CB110D" w:rsidRPr="0041227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4D" w:rsidRDefault="0098214D" w:rsidP="00D07A6E">
      <w:pPr>
        <w:spacing w:after="0" w:line="240" w:lineRule="auto"/>
      </w:pPr>
      <w:r>
        <w:separator/>
      </w:r>
    </w:p>
  </w:endnote>
  <w:endnote w:type="continuationSeparator" w:id="0">
    <w:p w:rsidR="0098214D" w:rsidRDefault="0098214D" w:rsidP="00D0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4D" w:rsidRDefault="0098214D" w:rsidP="00D07A6E">
      <w:pPr>
        <w:spacing w:after="0" w:line="240" w:lineRule="auto"/>
      </w:pPr>
      <w:r>
        <w:separator/>
      </w:r>
    </w:p>
  </w:footnote>
  <w:footnote w:type="continuationSeparator" w:id="0">
    <w:p w:rsidR="0098214D" w:rsidRDefault="0098214D" w:rsidP="00D0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96588"/>
      <w:docPartObj>
        <w:docPartGallery w:val="Page Numbers (Top of Page)"/>
        <w:docPartUnique/>
      </w:docPartObj>
    </w:sdtPr>
    <w:sdtContent>
      <w:p w:rsidR="00986D58" w:rsidRDefault="00986D58">
        <w:pPr>
          <w:pStyle w:val="a3"/>
          <w:jc w:val="center"/>
        </w:pPr>
        <w:r>
          <w:fldChar w:fldCharType="begin"/>
        </w:r>
        <w:r>
          <w:instrText>PAGE   \* MERGEFORMAT</w:instrText>
        </w:r>
        <w:r>
          <w:fldChar w:fldCharType="separate"/>
        </w:r>
        <w:r w:rsidR="00E11364">
          <w:rPr>
            <w:noProof/>
          </w:rPr>
          <w:t>23</w:t>
        </w:r>
        <w:r>
          <w:fldChar w:fldCharType="end"/>
        </w:r>
      </w:p>
    </w:sdtContent>
  </w:sdt>
  <w:p w:rsidR="00986D58" w:rsidRDefault="00986D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1110"/>
    <w:multiLevelType w:val="hybridMultilevel"/>
    <w:tmpl w:val="65FE51C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54B1B53"/>
    <w:multiLevelType w:val="hybridMultilevel"/>
    <w:tmpl w:val="0C8A63A6"/>
    <w:lvl w:ilvl="0" w:tplc="0422000F">
      <w:start w:val="5"/>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E2D519A"/>
    <w:multiLevelType w:val="multilevel"/>
    <w:tmpl w:val="7D78D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D25660"/>
    <w:multiLevelType w:val="hybridMultilevel"/>
    <w:tmpl w:val="186408F8"/>
    <w:lvl w:ilvl="0" w:tplc="60DE9598">
      <w:start w:val="1"/>
      <w:numFmt w:val="decimal"/>
      <w:lvlText w:val="%1."/>
      <w:lvlJc w:val="left"/>
      <w:pPr>
        <w:ind w:left="720" w:hanging="360"/>
      </w:pPr>
      <w:rPr>
        <w:rFonts w:ascii="Times New Roman" w:eastAsia="Times New Roman" w:hAnsi="Times New Roman" w:cs="Times New Roman"/>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2A"/>
    <w:rsid w:val="00003BE3"/>
    <w:rsid w:val="000052CE"/>
    <w:rsid w:val="0002440B"/>
    <w:rsid w:val="00115200"/>
    <w:rsid w:val="00135097"/>
    <w:rsid w:val="00240050"/>
    <w:rsid w:val="00311D00"/>
    <w:rsid w:val="00404720"/>
    <w:rsid w:val="00412277"/>
    <w:rsid w:val="004629C4"/>
    <w:rsid w:val="004A4689"/>
    <w:rsid w:val="0059732B"/>
    <w:rsid w:val="005A27F7"/>
    <w:rsid w:val="005C2A4D"/>
    <w:rsid w:val="005F0244"/>
    <w:rsid w:val="006270A3"/>
    <w:rsid w:val="006B1001"/>
    <w:rsid w:val="007C3D3C"/>
    <w:rsid w:val="00840763"/>
    <w:rsid w:val="00947E06"/>
    <w:rsid w:val="0097798C"/>
    <w:rsid w:val="0098214D"/>
    <w:rsid w:val="00986D58"/>
    <w:rsid w:val="00A7411B"/>
    <w:rsid w:val="00AA1BFB"/>
    <w:rsid w:val="00AB4DE0"/>
    <w:rsid w:val="00CB110D"/>
    <w:rsid w:val="00CC7E82"/>
    <w:rsid w:val="00D07A6E"/>
    <w:rsid w:val="00D61C2A"/>
    <w:rsid w:val="00D93AC6"/>
    <w:rsid w:val="00E11364"/>
    <w:rsid w:val="00E932DE"/>
    <w:rsid w:val="00EB1FD3"/>
    <w:rsid w:val="00EB27B2"/>
    <w:rsid w:val="00FC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2D92"/>
  <w15:chartTrackingRefBased/>
  <w15:docId w15:val="{D0B862B4-0DED-451A-A24A-57F638A5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A6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07A6E"/>
  </w:style>
  <w:style w:type="paragraph" w:styleId="a5">
    <w:name w:val="footer"/>
    <w:basedOn w:val="a"/>
    <w:link w:val="a6"/>
    <w:uiPriority w:val="99"/>
    <w:unhideWhenUsed/>
    <w:rsid w:val="00D07A6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07A6E"/>
  </w:style>
  <w:style w:type="paragraph" w:styleId="a7">
    <w:name w:val="List Paragraph"/>
    <w:basedOn w:val="a"/>
    <w:uiPriority w:val="34"/>
    <w:qFormat/>
    <w:rsid w:val="00947E06"/>
    <w:pPr>
      <w:ind w:left="720"/>
      <w:contextualSpacing/>
    </w:pPr>
  </w:style>
  <w:style w:type="table" w:styleId="a8">
    <w:name w:val="Table Grid"/>
    <w:basedOn w:val="a1"/>
    <w:uiPriority w:val="59"/>
    <w:rsid w:val="00FC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1204">
      <w:bodyDiv w:val="1"/>
      <w:marLeft w:val="0"/>
      <w:marRight w:val="0"/>
      <w:marTop w:val="0"/>
      <w:marBottom w:val="0"/>
      <w:divBdr>
        <w:top w:val="none" w:sz="0" w:space="0" w:color="auto"/>
        <w:left w:val="none" w:sz="0" w:space="0" w:color="auto"/>
        <w:bottom w:val="none" w:sz="0" w:space="0" w:color="auto"/>
        <w:right w:val="none" w:sz="0" w:space="0" w:color="auto"/>
      </w:divBdr>
    </w:div>
    <w:div w:id="170531020">
      <w:bodyDiv w:val="1"/>
      <w:marLeft w:val="0"/>
      <w:marRight w:val="0"/>
      <w:marTop w:val="0"/>
      <w:marBottom w:val="0"/>
      <w:divBdr>
        <w:top w:val="none" w:sz="0" w:space="0" w:color="auto"/>
        <w:left w:val="none" w:sz="0" w:space="0" w:color="auto"/>
        <w:bottom w:val="none" w:sz="0" w:space="0" w:color="auto"/>
        <w:right w:val="none" w:sz="0" w:space="0" w:color="auto"/>
      </w:divBdr>
    </w:div>
    <w:div w:id="472451423">
      <w:bodyDiv w:val="1"/>
      <w:marLeft w:val="0"/>
      <w:marRight w:val="0"/>
      <w:marTop w:val="0"/>
      <w:marBottom w:val="0"/>
      <w:divBdr>
        <w:top w:val="none" w:sz="0" w:space="0" w:color="auto"/>
        <w:left w:val="none" w:sz="0" w:space="0" w:color="auto"/>
        <w:bottom w:val="none" w:sz="0" w:space="0" w:color="auto"/>
        <w:right w:val="none" w:sz="0" w:space="0" w:color="auto"/>
      </w:divBdr>
    </w:div>
    <w:div w:id="21329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74;&#1090;&#1080;&#1085;&#1072;\Desktop\&#1040;&#1085;&#1072;&#1083;&#1110;&#1079;%20&#1110;%20&#1087;&#1083;&#1072;&#1085;%20&#1088;&#1086;&#1073;&#1086;&#1090;&#1080;%20&#1085;&#1072;%202019-2020%20&#1085;.&#1088;\&#1052;&#1054;&#1053;&#1030;&#1058;&#1054;&#1056;&#1048;&#1053;&#1043;%20&#1055;&#1054;%20&#1064;&#1050;&#1054;&#1051;&#1030;%2017-2018.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74;&#1090;&#1080;&#1085;&#1072;\Desktop\&#1040;&#1085;&#1072;&#1083;&#1110;&#1079;%20&#1110;%20&#1087;&#1083;&#1072;&#1085;%20&#1088;&#1086;&#1073;&#1086;&#1090;&#1080;%20&#1085;&#1072;%202019-2020%20&#1085;.&#1088;\&#1052;&#1054;&#1053;&#1030;&#1058;&#1054;&#1056;&#1048;&#1053;&#1043;%20&#1055;&#1054;%20&#1064;&#1050;&#1054;&#1051;&#1030;%2017-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3;&#1077;&#1074;&#1090;&#1080;&#1085;&#1072;\Desktop\&#1040;&#1085;&#1072;&#1083;&#1110;&#1079;%20&#1110;%20&#1087;&#1083;&#1072;&#1085;%20&#1088;&#1086;&#1073;&#1086;&#1090;&#1080;%20&#1085;&#1072;%202019-2020%20&#1085;.&#1088;\&#1052;&#1054;&#1053;&#1030;&#1058;&#1054;&#1056;&#1048;&#1053;&#1043;%20&#1055;&#1054;%20&#1064;&#1050;&#1054;&#1051;&#1030;%2017-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3;&#1077;&#1074;&#1090;&#1080;&#1085;&#1072;\Documents\&#1076;&#1110;&#1072;&#1075;&#1088;&#1072;&#1084;&#1080;%20&#1072;&#1085;&#1072;&#1083;&#1110;&#107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rPr>
              <a:t>Моніторинг навчальних</a:t>
            </a:r>
            <a:r>
              <a:rPr lang="uk-UA" baseline="0">
                <a:solidFill>
                  <a:schemeClr val="tx1"/>
                </a:solidFill>
              </a:rPr>
              <a:t> досягнень </a:t>
            </a:r>
          </a:p>
          <a:p>
            <a:pPr>
              <a:defRPr sz="1400" b="0" i="0" u="none" strike="noStrike" kern="1200" spc="0" baseline="0">
                <a:solidFill>
                  <a:schemeClr val="tx1">
                    <a:lumMod val="65000"/>
                    <a:lumOff val="35000"/>
                  </a:schemeClr>
                </a:solidFill>
                <a:latin typeface="+mn-lt"/>
                <a:ea typeface="+mn-ea"/>
                <a:cs typeface="+mn-cs"/>
              </a:defRPr>
            </a:pPr>
            <a:r>
              <a:rPr lang="uk-UA" baseline="0">
                <a:solidFill>
                  <a:schemeClr val="tx1"/>
                </a:solidFill>
              </a:rPr>
              <a:t>здобувачів освіти 2-11 класів </a:t>
            </a:r>
            <a:endParaRPr lang="uk-UA">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Лист1!$B$32</c:f>
              <c:strCache>
                <c:ptCount val="1"/>
                <c:pt idx="0">
                  <c:v>середній</c:v>
                </c:pt>
              </c:strCache>
            </c:strRef>
          </c:tx>
          <c:spPr>
            <a:solidFill>
              <a:schemeClr val="accent1"/>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Лист1!$B$33:$B$54</c:f>
              <c:numCache>
                <c:formatCode>General</c:formatCode>
                <c:ptCount val="22"/>
                <c:pt idx="0">
                  <c:v>51.7</c:v>
                </c:pt>
                <c:pt idx="1">
                  <c:v>40.700000000000003</c:v>
                </c:pt>
                <c:pt idx="2">
                  <c:v>39</c:v>
                </c:pt>
                <c:pt idx="3">
                  <c:v>38</c:v>
                </c:pt>
                <c:pt idx="4">
                  <c:v>56</c:v>
                </c:pt>
                <c:pt idx="5">
                  <c:v>67</c:v>
                </c:pt>
                <c:pt idx="6">
                  <c:v>65</c:v>
                </c:pt>
                <c:pt idx="7">
                  <c:v>14</c:v>
                </c:pt>
                <c:pt idx="8">
                  <c:v>15</c:v>
                </c:pt>
                <c:pt idx="9">
                  <c:v>41</c:v>
                </c:pt>
                <c:pt idx="10">
                  <c:v>38</c:v>
                </c:pt>
                <c:pt idx="11">
                  <c:v>33</c:v>
                </c:pt>
                <c:pt idx="12">
                  <c:v>26.5</c:v>
                </c:pt>
                <c:pt idx="13">
                  <c:v>36</c:v>
                </c:pt>
                <c:pt idx="14">
                  <c:v>64</c:v>
                </c:pt>
                <c:pt idx="15">
                  <c:v>74</c:v>
                </c:pt>
                <c:pt idx="16">
                  <c:v>28</c:v>
                </c:pt>
                <c:pt idx="17">
                  <c:v>9</c:v>
                </c:pt>
                <c:pt idx="18">
                  <c:v>6</c:v>
                </c:pt>
                <c:pt idx="19">
                  <c:v>3</c:v>
                </c:pt>
                <c:pt idx="20">
                  <c:v>4</c:v>
                </c:pt>
                <c:pt idx="21">
                  <c:v>4</c:v>
                </c:pt>
              </c:numCache>
            </c:numRef>
          </c:val>
          <c:extLst>
            <c:ext xmlns:c16="http://schemas.microsoft.com/office/drawing/2014/chart" uri="{C3380CC4-5D6E-409C-BE32-E72D297353CC}">
              <c16:uniqueId val="{00000000-BE4A-470D-8123-BDD973192001}"/>
            </c:ext>
          </c:extLst>
        </c:ser>
        <c:ser>
          <c:idx val="1"/>
          <c:order val="1"/>
          <c:tx>
            <c:strRef>
              <c:f>Лист1!$C$32</c:f>
              <c:strCache>
                <c:ptCount val="1"/>
                <c:pt idx="0">
                  <c:v>достатній</c:v>
                </c:pt>
              </c:strCache>
            </c:strRef>
          </c:tx>
          <c:spPr>
            <a:solidFill>
              <a:schemeClr val="accent2"/>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Лист1!$C$33:$C$54</c:f>
              <c:numCache>
                <c:formatCode>General</c:formatCode>
                <c:ptCount val="22"/>
                <c:pt idx="0">
                  <c:v>41.4</c:v>
                </c:pt>
                <c:pt idx="1">
                  <c:v>46.9</c:v>
                </c:pt>
                <c:pt idx="2">
                  <c:v>45</c:v>
                </c:pt>
                <c:pt idx="3">
                  <c:v>51</c:v>
                </c:pt>
                <c:pt idx="4">
                  <c:v>39</c:v>
                </c:pt>
                <c:pt idx="5">
                  <c:v>25</c:v>
                </c:pt>
                <c:pt idx="6">
                  <c:v>31</c:v>
                </c:pt>
                <c:pt idx="7">
                  <c:v>69</c:v>
                </c:pt>
                <c:pt idx="8">
                  <c:v>55</c:v>
                </c:pt>
                <c:pt idx="9">
                  <c:v>47</c:v>
                </c:pt>
                <c:pt idx="10">
                  <c:v>51</c:v>
                </c:pt>
                <c:pt idx="11">
                  <c:v>50</c:v>
                </c:pt>
                <c:pt idx="12">
                  <c:v>56.7</c:v>
                </c:pt>
                <c:pt idx="13">
                  <c:v>42</c:v>
                </c:pt>
                <c:pt idx="14">
                  <c:v>23</c:v>
                </c:pt>
                <c:pt idx="15">
                  <c:v>22</c:v>
                </c:pt>
                <c:pt idx="16">
                  <c:v>64</c:v>
                </c:pt>
                <c:pt idx="17">
                  <c:v>35</c:v>
                </c:pt>
                <c:pt idx="18">
                  <c:v>44</c:v>
                </c:pt>
                <c:pt idx="19">
                  <c:v>36</c:v>
                </c:pt>
                <c:pt idx="20">
                  <c:v>64</c:v>
                </c:pt>
                <c:pt idx="21">
                  <c:v>56</c:v>
                </c:pt>
              </c:numCache>
            </c:numRef>
          </c:val>
          <c:extLst>
            <c:ext xmlns:c16="http://schemas.microsoft.com/office/drawing/2014/chart" uri="{C3380CC4-5D6E-409C-BE32-E72D297353CC}">
              <c16:uniqueId val="{00000001-BE4A-470D-8123-BDD973192001}"/>
            </c:ext>
          </c:extLst>
        </c:ser>
        <c:ser>
          <c:idx val="2"/>
          <c:order val="2"/>
          <c:tx>
            <c:strRef>
              <c:f>Лист1!$D$32</c:f>
              <c:strCache>
                <c:ptCount val="1"/>
                <c:pt idx="0">
                  <c:v>високий</c:v>
                </c:pt>
              </c:strCache>
            </c:strRef>
          </c:tx>
          <c:spPr>
            <a:solidFill>
              <a:schemeClr val="accent3"/>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Лист1!$D$33:$D$54</c:f>
              <c:numCache>
                <c:formatCode>General</c:formatCode>
                <c:ptCount val="22"/>
                <c:pt idx="0">
                  <c:v>6.9</c:v>
                </c:pt>
                <c:pt idx="1">
                  <c:v>12.4</c:v>
                </c:pt>
                <c:pt idx="2">
                  <c:v>16</c:v>
                </c:pt>
                <c:pt idx="3">
                  <c:v>11</c:v>
                </c:pt>
                <c:pt idx="4">
                  <c:v>5</c:v>
                </c:pt>
                <c:pt idx="5">
                  <c:v>8</c:v>
                </c:pt>
                <c:pt idx="6">
                  <c:v>4</c:v>
                </c:pt>
                <c:pt idx="7">
                  <c:v>17</c:v>
                </c:pt>
                <c:pt idx="8">
                  <c:v>30</c:v>
                </c:pt>
                <c:pt idx="9">
                  <c:v>12</c:v>
                </c:pt>
                <c:pt idx="10">
                  <c:v>11</c:v>
                </c:pt>
                <c:pt idx="11">
                  <c:v>17</c:v>
                </c:pt>
                <c:pt idx="12">
                  <c:v>16.8</c:v>
                </c:pt>
                <c:pt idx="13">
                  <c:v>14</c:v>
                </c:pt>
                <c:pt idx="14">
                  <c:v>13</c:v>
                </c:pt>
                <c:pt idx="15">
                  <c:v>4</c:v>
                </c:pt>
                <c:pt idx="16">
                  <c:v>8.5</c:v>
                </c:pt>
                <c:pt idx="17">
                  <c:v>56</c:v>
                </c:pt>
                <c:pt idx="18">
                  <c:v>50</c:v>
                </c:pt>
                <c:pt idx="19">
                  <c:v>61</c:v>
                </c:pt>
                <c:pt idx="20">
                  <c:v>32</c:v>
                </c:pt>
                <c:pt idx="21">
                  <c:v>40</c:v>
                </c:pt>
              </c:numCache>
            </c:numRef>
          </c:val>
          <c:extLst>
            <c:ext xmlns:c16="http://schemas.microsoft.com/office/drawing/2014/chart" uri="{C3380CC4-5D6E-409C-BE32-E72D297353CC}">
              <c16:uniqueId val="{00000002-BE4A-470D-8123-BDD973192001}"/>
            </c:ext>
          </c:extLst>
        </c:ser>
        <c:ser>
          <c:idx val="3"/>
          <c:order val="3"/>
          <c:tx>
            <c:strRef>
              <c:f>Лист1!$E$32</c:f>
              <c:strCache>
                <c:ptCount val="1"/>
                <c:pt idx="0">
                  <c:v>Якість знань</c:v>
                </c:pt>
              </c:strCache>
            </c:strRef>
          </c:tx>
          <c:spPr>
            <a:solidFill>
              <a:schemeClr val="accent4"/>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Лист1!$E$33:$E$54</c:f>
              <c:numCache>
                <c:formatCode>General</c:formatCode>
                <c:ptCount val="22"/>
                <c:pt idx="0">
                  <c:v>48.3</c:v>
                </c:pt>
                <c:pt idx="1">
                  <c:v>59.3</c:v>
                </c:pt>
                <c:pt idx="2">
                  <c:v>61</c:v>
                </c:pt>
                <c:pt idx="3">
                  <c:v>62</c:v>
                </c:pt>
                <c:pt idx="4">
                  <c:v>43</c:v>
                </c:pt>
                <c:pt idx="5">
                  <c:v>33</c:v>
                </c:pt>
                <c:pt idx="6">
                  <c:v>35</c:v>
                </c:pt>
                <c:pt idx="7">
                  <c:v>86</c:v>
                </c:pt>
                <c:pt idx="8">
                  <c:v>85</c:v>
                </c:pt>
                <c:pt idx="9">
                  <c:v>59</c:v>
                </c:pt>
                <c:pt idx="10">
                  <c:v>62</c:v>
                </c:pt>
                <c:pt idx="11">
                  <c:v>67</c:v>
                </c:pt>
                <c:pt idx="12">
                  <c:v>73.5</c:v>
                </c:pt>
                <c:pt idx="13">
                  <c:v>56</c:v>
                </c:pt>
                <c:pt idx="14">
                  <c:v>36</c:v>
                </c:pt>
                <c:pt idx="15">
                  <c:v>26</c:v>
                </c:pt>
                <c:pt idx="16">
                  <c:v>72.5</c:v>
                </c:pt>
                <c:pt idx="17">
                  <c:v>91</c:v>
                </c:pt>
                <c:pt idx="18">
                  <c:v>94</c:v>
                </c:pt>
                <c:pt idx="19">
                  <c:v>97</c:v>
                </c:pt>
                <c:pt idx="20">
                  <c:v>96</c:v>
                </c:pt>
                <c:pt idx="21">
                  <c:v>96</c:v>
                </c:pt>
              </c:numCache>
            </c:numRef>
          </c:val>
          <c:extLst>
            <c:ext xmlns:c16="http://schemas.microsoft.com/office/drawing/2014/chart" uri="{C3380CC4-5D6E-409C-BE32-E72D297353CC}">
              <c16:uniqueId val="{00000003-BE4A-470D-8123-BDD973192001}"/>
            </c:ext>
          </c:extLst>
        </c:ser>
        <c:dLbls>
          <c:showLegendKey val="0"/>
          <c:showVal val="0"/>
          <c:showCatName val="0"/>
          <c:showSerName val="0"/>
          <c:showPercent val="0"/>
          <c:showBubbleSize val="0"/>
        </c:dLbls>
        <c:gapWidth val="219"/>
        <c:overlap val="-27"/>
        <c:axId val="38407168"/>
        <c:axId val="38680064"/>
      </c:barChart>
      <c:catAx>
        <c:axId val="3840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8680064"/>
        <c:crosses val="autoZero"/>
        <c:auto val="1"/>
        <c:lblAlgn val="ctr"/>
        <c:lblOffset val="100"/>
        <c:noMultiLvlLbl val="0"/>
      </c:catAx>
      <c:valAx>
        <c:axId val="386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0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Лист2!$C$30</c:f>
              <c:strCache>
                <c:ptCount val="1"/>
              </c:strCache>
            </c:strRef>
          </c:tx>
          <c:dLbls>
            <c:dLbl>
              <c:idx val="0"/>
              <c:tx>
                <c:rich>
                  <a:bodyPr/>
                  <a:lstStyle/>
                  <a:p>
                    <a:r>
                      <a:rPr lang="ru-RU"/>
                      <a:t>старший вчитель;</a:t>
                    </a:r>
                    <a:r>
                      <a:rPr lang="ru-RU" baseline="0"/>
                      <a:t> 3-</a:t>
                    </a:r>
                    <a:r>
                      <a:rPr lang="ru-RU"/>
                      <a:t>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BD6-431A-8EB9-5B43831BE8E4}"/>
                </c:ext>
              </c:extLst>
            </c:dLbl>
            <c:dLbl>
              <c:idx val="1"/>
              <c:tx>
                <c:rich>
                  <a:bodyPr/>
                  <a:lstStyle/>
                  <a:p>
                    <a:r>
                      <a:rPr lang="ru-RU"/>
                      <a:t>вчитель- методист; 4-9%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D6-431A-8EB9-5B43831BE8E4}"/>
                </c:ext>
              </c:extLst>
            </c:dLbl>
            <c:dLbl>
              <c:idx val="2"/>
              <c:tx>
                <c:rich>
                  <a:bodyPr/>
                  <a:lstStyle/>
                  <a:p>
                    <a:r>
                      <a:rPr lang="ru-RU"/>
                      <a:t>вища категорія;
4-9%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BD6-431A-8EB9-5B43831BE8E4}"/>
                </c:ext>
              </c:extLst>
            </c:dLbl>
            <c:dLbl>
              <c:idx val="3"/>
              <c:tx>
                <c:rich>
                  <a:bodyPr/>
                  <a:lstStyle/>
                  <a:p>
                    <a:r>
                      <a:rPr lang="ru-RU"/>
                      <a:t>І категорія; 14-31%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D6-431A-8EB9-5B43831BE8E4}"/>
                </c:ext>
              </c:extLst>
            </c:dLbl>
            <c:dLbl>
              <c:idx val="4"/>
              <c:tx>
                <c:rich>
                  <a:bodyPr/>
                  <a:lstStyle/>
                  <a:p>
                    <a:r>
                      <a:rPr lang="ru-RU"/>
                      <a:t>ІІ категорія;14-31%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BD6-431A-8EB9-5B43831BE8E4}"/>
                </c:ext>
              </c:extLst>
            </c:dLbl>
            <c:dLbl>
              <c:idx val="5"/>
              <c:tx>
                <c:rich>
                  <a:bodyPr/>
                  <a:lstStyle/>
                  <a:p>
                    <a:r>
                      <a:rPr lang="ru-RU"/>
                      <a:t>спеціаліст; 2-4%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D6-431A-8EB9-5B43831BE8E4}"/>
                </c:ext>
              </c:extLst>
            </c:dLbl>
            <c:dLbl>
              <c:idx val="6"/>
              <c:tx>
                <c:rich>
                  <a:bodyPr/>
                  <a:lstStyle/>
                  <a:p>
                    <a:r>
                      <a:rPr lang="ru-RU"/>
                      <a:t>без категорії;</a:t>
                    </a:r>
                    <a:r>
                      <a:rPr lang="ru-RU" baseline="0"/>
                      <a:t> 4-</a:t>
                    </a:r>
                    <a:r>
                      <a:rPr lang="ru-RU"/>
                      <a:t>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BD6-431A-8EB9-5B43831BE8E4}"/>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Лист2!$B$31:$B$37</c:f>
              <c:strCache>
                <c:ptCount val="7"/>
                <c:pt idx="0">
                  <c:v>старший вчитель</c:v>
                </c:pt>
                <c:pt idx="1">
                  <c:v>вчитель- методист</c:v>
                </c:pt>
                <c:pt idx="2">
                  <c:v>вища категорія</c:v>
                </c:pt>
                <c:pt idx="3">
                  <c:v>І категорія</c:v>
                </c:pt>
                <c:pt idx="4">
                  <c:v>ІІ категорія</c:v>
                </c:pt>
                <c:pt idx="5">
                  <c:v>спеціаліст</c:v>
                </c:pt>
                <c:pt idx="6">
                  <c:v>без категорії</c:v>
                </c:pt>
              </c:strCache>
            </c:strRef>
          </c:cat>
          <c:val>
            <c:numRef>
              <c:f>Лист2!$C$31:$C$37</c:f>
              <c:numCache>
                <c:formatCode>General</c:formatCode>
                <c:ptCount val="7"/>
                <c:pt idx="0">
                  <c:v>3</c:v>
                </c:pt>
                <c:pt idx="1">
                  <c:v>4</c:v>
                </c:pt>
                <c:pt idx="2">
                  <c:v>4</c:v>
                </c:pt>
                <c:pt idx="3">
                  <c:v>14</c:v>
                </c:pt>
                <c:pt idx="4">
                  <c:v>14</c:v>
                </c:pt>
                <c:pt idx="5">
                  <c:v>2</c:v>
                </c:pt>
                <c:pt idx="6">
                  <c:v>4</c:v>
                </c:pt>
              </c:numCache>
            </c:numRef>
          </c:val>
          <c:extLst>
            <c:ext xmlns:c16="http://schemas.microsoft.com/office/drawing/2014/chart" uri="{C3380CC4-5D6E-409C-BE32-E72D297353CC}">
              <c16:uniqueId val="{00000007-0BD6-431A-8EB9-5B43831BE8E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Участь у І етапі Всеукраїнських  учнівських олімпіад</a:t>
            </a:r>
          </a:p>
        </c:rich>
      </c:tx>
      <c:layout>
        <c:manualLayout>
          <c:xMode val="edge"/>
          <c:yMode val="edge"/>
          <c:x val="0.16761880683738944"/>
          <c:y val="1.1369088968940009E-2"/>
        </c:manualLayout>
      </c:layout>
      <c:overlay val="0"/>
      <c:spPr>
        <a:noFill/>
        <a:ln>
          <a:noFill/>
        </a:ln>
        <a:effectLst/>
      </c:spPr>
    </c:title>
    <c:autoTitleDeleted val="0"/>
    <c:plotArea>
      <c:layout>
        <c:manualLayout>
          <c:layoutTarget val="inner"/>
          <c:xMode val="edge"/>
          <c:yMode val="edge"/>
          <c:x val="0.15928664879551271"/>
          <c:y val="0.12540105132740961"/>
          <c:w val="0.81210712135849461"/>
          <c:h val="0.47564508389850535"/>
        </c:manualLayout>
      </c:layout>
      <c:barChart>
        <c:barDir val="col"/>
        <c:grouping val="clustered"/>
        <c:varyColors val="0"/>
        <c:ser>
          <c:idx val="0"/>
          <c:order val="0"/>
          <c:spPr>
            <a:solidFill>
              <a:schemeClr val="accent1"/>
            </a:solidFill>
            <a:ln>
              <a:noFill/>
            </a:ln>
            <a:effectLst/>
            <a:sp3d/>
          </c:spPr>
          <c:invertIfNegative val="0"/>
          <c:cat>
            <c:strRef>
              <c:f>'[МОНІТОРИНГ ПО ШКОЛІ 17-2018.xlsx]Лист3'!$B$51:$B$65</c:f>
              <c:strCache>
                <c:ptCount val="15"/>
                <c:pt idx="0">
                  <c:v>Українська мова та література</c:v>
                </c:pt>
                <c:pt idx="1">
                  <c:v>Англійська мова</c:v>
                </c:pt>
                <c:pt idx="2">
                  <c:v>Історія</c:v>
                </c:pt>
                <c:pt idx="3">
                  <c:v>Математика</c:v>
                </c:pt>
                <c:pt idx="4">
                  <c:v>Фізика</c:v>
                </c:pt>
                <c:pt idx="5">
                  <c:v>Біологія</c:v>
                </c:pt>
                <c:pt idx="6">
                  <c:v>Хімія</c:v>
                </c:pt>
                <c:pt idx="7">
                  <c:v>Географія</c:v>
                </c:pt>
                <c:pt idx="8">
                  <c:v>Інформаційні технології</c:v>
                </c:pt>
                <c:pt idx="9">
                  <c:v>Німецька мова</c:v>
                </c:pt>
                <c:pt idx="10">
                  <c:v>Екологія</c:v>
                </c:pt>
                <c:pt idx="11">
                  <c:v>Економіка</c:v>
                </c:pt>
                <c:pt idx="12">
                  <c:v>Технології</c:v>
                </c:pt>
                <c:pt idx="13">
                  <c:v>Правознавство</c:v>
                </c:pt>
                <c:pt idx="14">
                  <c:v>Астрономія</c:v>
                </c:pt>
              </c:strCache>
            </c:strRef>
          </c:cat>
          <c:val>
            <c:numRef>
              <c:f>'[МОНІТОРИНГ ПО ШКОЛІ 17-2018.xlsx]Лист3'!$C$51:$C$65</c:f>
              <c:numCache>
                <c:formatCode>General</c:formatCode>
                <c:ptCount val="15"/>
                <c:pt idx="0">
                  <c:v>12</c:v>
                </c:pt>
                <c:pt idx="1">
                  <c:v>5</c:v>
                </c:pt>
                <c:pt idx="2">
                  <c:v>11</c:v>
                </c:pt>
                <c:pt idx="3">
                  <c:v>8</c:v>
                </c:pt>
                <c:pt idx="4">
                  <c:v>5</c:v>
                </c:pt>
                <c:pt idx="5">
                  <c:v>15</c:v>
                </c:pt>
                <c:pt idx="6">
                  <c:v>6</c:v>
                </c:pt>
                <c:pt idx="7">
                  <c:v>9</c:v>
                </c:pt>
                <c:pt idx="8">
                  <c:v>35</c:v>
                </c:pt>
                <c:pt idx="9">
                  <c:v>6</c:v>
                </c:pt>
                <c:pt idx="10">
                  <c:v>3</c:v>
                </c:pt>
                <c:pt idx="11">
                  <c:v>3</c:v>
                </c:pt>
                <c:pt idx="12">
                  <c:v>7</c:v>
                </c:pt>
                <c:pt idx="13">
                  <c:v>7</c:v>
                </c:pt>
                <c:pt idx="14">
                  <c:v>3</c:v>
                </c:pt>
              </c:numCache>
            </c:numRef>
          </c:val>
          <c:extLst>
            <c:ext xmlns:c16="http://schemas.microsoft.com/office/drawing/2014/chart" uri="{C3380CC4-5D6E-409C-BE32-E72D297353CC}">
              <c16:uniqueId val="{00000000-353E-4000-8076-26FFFE6B4822}"/>
            </c:ext>
          </c:extLst>
        </c:ser>
        <c:dLbls>
          <c:showLegendKey val="0"/>
          <c:showVal val="0"/>
          <c:showCatName val="0"/>
          <c:showSerName val="0"/>
          <c:showPercent val="0"/>
          <c:showBubbleSize val="0"/>
        </c:dLbls>
        <c:gapWidth val="150"/>
        <c:axId val="38688640"/>
        <c:axId val="38724352"/>
      </c:barChart>
      <c:catAx>
        <c:axId val="38688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24352"/>
        <c:crosses val="autoZero"/>
        <c:auto val="1"/>
        <c:lblAlgn val="ctr"/>
        <c:lblOffset val="100"/>
        <c:noMultiLvlLbl val="0"/>
      </c:catAx>
      <c:valAx>
        <c:axId val="3872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8640"/>
        <c:crosses val="autoZero"/>
        <c:crossBetween val="between"/>
      </c:valAx>
      <c:spPr>
        <a:noFill/>
        <a:ln>
          <a:noFill/>
        </a:ln>
        <a:effectLst/>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Участь у ІІ етапі Всеукраїнських учнівських олімпіад</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'[МОНІТОРИНГ ПО ШКОЛІ 17-2018.xlsx]Лист3'!$B$72:$B$86</c:f>
              <c:strCache>
                <c:ptCount val="15"/>
                <c:pt idx="0">
                  <c:v>Українська мова та література</c:v>
                </c:pt>
                <c:pt idx="1">
                  <c:v>Англійська мова</c:v>
                </c:pt>
                <c:pt idx="2">
                  <c:v>Історія</c:v>
                </c:pt>
                <c:pt idx="3">
                  <c:v>Математика</c:v>
                </c:pt>
                <c:pt idx="4">
                  <c:v>Фізика</c:v>
                </c:pt>
                <c:pt idx="5">
                  <c:v>Біологія</c:v>
                </c:pt>
                <c:pt idx="6">
                  <c:v>Хімія</c:v>
                </c:pt>
                <c:pt idx="7">
                  <c:v>Географія</c:v>
                </c:pt>
                <c:pt idx="8">
                  <c:v>Німецька мова</c:v>
                </c:pt>
                <c:pt idx="9">
                  <c:v>Інформаційні технології</c:v>
                </c:pt>
                <c:pt idx="10">
                  <c:v>Правознавство</c:v>
                </c:pt>
                <c:pt idx="11">
                  <c:v>Економіка</c:v>
                </c:pt>
                <c:pt idx="12">
                  <c:v>Екологія</c:v>
                </c:pt>
                <c:pt idx="13">
                  <c:v>Технології</c:v>
                </c:pt>
                <c:pt idx="14">
                  <c:v>Астрономія </c:v>
                </c:pt>
              </c:strCache>
            </c:strRef>
          </c:cat>
          <c:val>
            <c:numRef>
              <c:f>'[МОНІТОРИНГ ПО ШКОЛІ 17-2018.xlsx]Лист3'!$C$72:$C$86</c:f>
              <c:numCache>
                <c:formatCode>General</c:formatCode>
                <c:ptCount val="15"/>
                <c:pt idx="0">
                  <c:v>3</c:v>
                </c:pt>
                <c:pt idx="1">
                  <c:v>2</c:v>
                </c:pt>
                <c:pt idx="2">
                  <c:v>6</c:v>
                </c:pt>
                <c:pt idx="3">
                  <c:v>2</c:v>
                </c:pt>
                <c:pt idx="4">
                  <c:v>2</c:v>
                </c:pt>
                <c:pt idx="5">
                  <c:v>2</c:v>
                </c:pt>
                <c:pt idx="6">
                  <c:v>1</c:v>
                </c:pt>
                <c:pt idx="7">
                  <c:v>4</c:v>
                </c:pt>
                <c:pt idx="8">
                  <c:v>0</c:v>
                </c:pt>
                <c:pt idx="9">
                  <c:v>3</c:v>
                </c:pt>
                <c:pt idx="10">
                  <c:v>1</c:v>
                </c:pt>
                <c:pt idx="11">
                  <c:v>2</c:v>
                </c:pt>
                <c:pt idx="12">
                  <c:v>2</c:v>
                </c:pt>
                <c:pt idx="13">
                  <c:v>1</c:v>
                </c:pt>
                <c:pt idx="14">
                  <c:v>1</c:v>
                </c:pt>
              </c:numCache>
            </c:numRef>
          </c:val>
          <c:extLst>
            <c:ext xmlns:c16="http://schemas.microsoft.com/office/drawing/2014/chart" uri="{C3380CC4-5D6E-409C-BE32-E72D297353CC}">
              <c16:uniqueId val="{00000000-80F5-4A5A-B97F-3B4DD8FBBE51}"/>
            </c:ext>
          </c:extLst>
        </c:ser>
        <c:dLbls>
          <c:showLegendKey val="0"/>
          <c:showVal val="0"/>
          <c:showCatName val="0"/>
          <c:showSerName val="0"/>
          <c:showPercent val="0"/>
          <c:showBubbleSize val="0"/>
        </c:dLbls>
        <c:gapWidth val="219"/>
        <c:overlap val="-27"/>
        <c:axId val="39240832"/>
        <c:axId val="39242368"/>
      </c:barChart>
      <c:catAx>
        <c:axId val="3924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42368"/>
        <c:crosses val="autoZero"/>
        <c:auto val="1"/>
        <c:lblAlgn val="ctr"/>
        <c:lblOffset val="100"/>
        <c:noMultiLvlLbl val="0"/>
      </c:catAx>
      <c:valAx>
        <c:axId val="3924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4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2017-2018</a:t>
            </a:r>
          </a:p>
        </c:rich>
      </c:tx>
      <c:overlay val="0"/>
    </c:title>
    <c:autoTitleDeleted val="0"/>
    <c:plotArea>
      <c:layout/>
      <c:pieChart>
        <c:varyColors val="1"/>
        <c:ser>
          <c:idx val="0"/>
          <c:order val="0"/>
          <c:dLbls>
            <c:dLbl>
              <c:idx val="0"/>
              <c:tx>
                <c:rich>
                  <a:bodyPr/>
                  <a:lstStyle/>
                  <a:p>
                    <a:r>
                      <a:rPr lang="ru-RU"/>
                      <a:t>І 
134-59%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3A9-4B9C-8321-1D358D7141C6}"/>
                </c:ext>
              </c:extLst>
            </c:dLbl>
            <c:dLbl>
              <c:idx val="1"/>
              <c:tx>
                <c:rich>
                  <a:bodyPr/>
                  <a:lstStyle/>
                  <a:p>
                    <a:r>
                      <a:rPr lang="ru-RU"/>
                      <a:t>ІІ 
83-37%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A9-4B9C-8321-1D358D7141C6}"/>
                </c:ext>
              </c:extLst>
            </c:dLbl>
            <c:dLbl>
              <c:idx val="2"/>
              <c:tx>
                <c:rich>
                  <a:bodyPr/>
                  <a:lstStyle/>
                  <a:p>
                    <a:r>
                      <a:rPr lang="ru-RU"/>
                      <a:t>ІІІ 
8-4%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3A9-4B9C-8321-1D358D7141C6}"/>
                </c:ext>
              </c:extLst>
            </c:dLbl>
            <c:dLbl>
              <c:idx val="3"/>
              <c:tx>
                <c:rich>
                  <a:bodyPr/>
                  <a:lstStyle/>
                  <a:p>
                    <a:r>
                      <a:rPr lang="ru-RU"/>
                      <a:t>І</a:t>
                    </a:r>
                    <a:r>
                      <a:rPr lang="en-US"/>
                      <a:t>V 
1-1%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A9-4B9C-8321-1D358D7141C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Лист3!$B$4:$B$7</c:f>
              <c:strCache>
                <c:ptCount val="4"/>
                <c:pt idx="0">
                  <c:v>І </c:v>
                </c:pt>
                <c:pt idx="1">
                  <c:v>ІІ </c:v>
                </c:pt>
                <c:pt idx="2">
                  <c:v>ІІІ </c:v>
                </c:pt>
                <c:pt idx="3">
                  <c:v>ІV </c:v>
                </c:pt>
              </c:strCache>
            </c:strRef>
          </c:cat>
          <c:val>
            <c:numRef>
              <c:f>Лист3!$C$4:$C$7</c:f>
              <c:numCache>
                <c:formatCode>General</c:formatCode>
                <c:ptCount val="4"/>
                <c:pt idx="0">
                  <c:v>134</c:v>
                </c:pt>
                <c:pt idx="1">
                  <c:v>83</c:v>
                </c:pt>
                <c:pt idx="2">
                  <c:v>8</c:v>
                </c:pt>
                <c:pt idx="3">
                  <c:v>1</c:v>
                </c:pt>
              </c:numCache>
            </c:numRef>
          </c:val>
          <c:extLst>
            <c:ext xmlns:c16="http://schemas.microsoft.com/office/drawing/2014/chart" uri="{C3380CC4-5D6E-409C-BE32-E72D297353CC}">
              <c16:uniqueId val="{00000004-03A9-4B9C-8321-1D358D7141C6}"/>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2018-2019</a:t>
            </a:r>
          </a:p>
        </c:rich>
      </c:tx>
      <c:overlay val="0"/>
    </c:title>
    <c:autoTitleDeleted val="0"/>
    <c:plotArea>
      <c:layout/>
      <c:pieChart>
        <c:varyColors val="1"/>
        <c:ser>
          <c:idx val="0"/>
          <c:order val="0"/>
          <c:dLbls>
            <c:dLbl>
              <c:idx val="0"/>
              <c:tx>
                <c:rich>
                  <a:bodyPr/>
                  <a:lstStyle/>
                  <a:p>
                    <a:r>
                      <a:rPr lang="ru-RU"/>
                      <a:t>І 
162-69%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636-4B66-999F-95114201402E}"/>
                </c:ext>
              </c:extLst>
            </c:dLbl>
            <c:dLbl>
              <c:idx val="1"/>
              <c:tx>
                <c:rich>
                  <a:bodyPr/>
                  <a:lstStyle/>
                  <a:p>
                    <a:r>
                      <a:rPr lang="ru-RU"/>
                      <a:t>ІІ 
5925%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636-4B66-999F-95114201402E}"/>
                </c:ext>
              </c:extLst>
            </c:dLbl>
            <c:dLbl>
              <c:idx val="2"/>
              <c:tx>
                <c:rich>
                  <a:bodyPr/>
                  <a:lstStyle/>
                  <a:p>
                    <a:r>
                      <a:rPr lang="ru-RU" sz="900"/>
                      <a:t>ІІІ 
12-5%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636-4B66-999F-95114201402E}"/>
                </c:ext>
              </c:extLst>
            </c:dLbl>
            <c:dLbl>
              <c:idx val="3"/>
              <c:tx>
                <c:rich>
                  <a:bodyPr/>
                  <a:lstStyle/>
                  <a:p>
                    <a:r>
                      <a:rPr lang="ru-RU"/>
                      <a:t>І</a:t>
                    </a:r>
                    <a:r>
                      <a:rPr lang="en-US"/>
                      <a:t>V 
2-1%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636-4B66-999F-95114201402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Лист3!$B$27:$B$30</c:f>
              <c:strCache>
                <c:ptCount val="4"/>
                <c:pt idx="0">
                  <c:v>І </c:v>
                </c:pt>
                <c:pt idx="1">
                  <c:v>ІІ </c:v>
                </c:pt>
                <c:pt idx="2">
                  <c:v>ІІІ </c:v>
                </c:pt>
                <c:pt idx="3">
                  <c:v>ІV </c:v>
                </c:pt>
              </c:strCache>
            </c:strRef>
          </c:cat>
          <c:val>
            <c:numRef>
              <c:f>Лист3!$C$27:$C$30</c:f>
              <c:numCache>
                <c:formatCode>General</c:formatCode>
                <c:ptCount val="4"/>
                <c:pt idx="0">
                  <c:v>162</c:v>
                </c:pt>
                <c:pt idx="1">
                  <c:v>59</c:v>
                </c:pt>
                <c:pt idx="2">
                  <c:v>12</c:v>
                </c:pt>
                <c:pt idx="3">
                  <c:v>2</c:v>
                </c:pt>
              </c:numCache>
            </c:numRef>
          </c:val>
          <c:extLst>
            <c:ext xmlns:c16="http://schemas.microsoft.com/office/drawing/2014/chart" uri="{C3380CC4-5D6E-409C-BE32-E72D297353CC}">
              <c16:uniqueId val="{00000004-5636-4B66-999F-95114201402E}"/>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2019-2020</a:t>
            </a:r>
          </a:p>
        </c:rich>
      </c:tx>
      <c:overlay val="0"/>
    </c:title>
    <c:autoTitleDeleted val="0"/>
    <c:plotArea>
      <c:layout/>
      <c:pieChart>
        <c:varyColors val="1"/>
        <c:ser>
          <c:idx val="0"/>
          <c:order val="0"/>
          <c:dLbls>
            <c:dLbl>
              <c:idx val="0"/>
              <c:tx>
                <c:rich>
                  <a:bodyPr/>
                  <a:lstStyle/>
                  <a:p>
                    <a:r>
                      <a:rPr lang="ru-RU"/>
                      <a:t>І 
176-72%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1A4-4FFE-84AC-39E8212823C1}"/>
                </c:ext>
              </c:extLst>
            </c:dLbl>
            <c:dLbl>
              <c:idx val="1"/>
              <c:tx>
                <c:rich>
                  <a:bodyPr/>
                  <a:lstStyle/>
                  <a:p>
                    <a:r>
                      <a:rPr lang="ru-RU"/>
                      <a:t>ІІ 
57-23%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A4-4FFE-84AC-39E8212823C1}"/>
                </c:ext>
              </c:extLst>
            </c:dLbl>
            <c:dLbl>
              <c:idx val="2"/>
              <c:tx>
                <c:rich>
                  <a:bodyPr/>
                  <a:lstStyle/>
                  <a:p>
                    <a:r>
                      <a:rPr lang="ru-RU" sz="900"/>
                      <a:t>ІІІ 
10-4%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1A4-4FFE-84AC-39E8212823C1}"/>
                </c:ext>
              </c:extLst>
            </c:dLbl>
            <c:dLbl>
              <c:idx val="3"/>
              <c:tx>
                <c:rich>
                  <a:bodyPr/>
                  <a:lstStyle/>
                  <a:p>
                    <a:r>
                      <a:rPr lang="ru-RU"/>
                      <a:t>І</a:t>
                    </a:r>
                    <a:r>
                      <a:rPr lang="en-US"/>
                      <a:t>V 
2-1%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1A4-4FFE-84AC-39E8212823C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Лист3!$B$27:$B$30</c:f>
              <c:strCache>
                <c:ptCount val="4"/>
                <c:pt idx="0">
                  <c:v>І </c:v>
                </c:pt>
                <c:pt idx="1">
                  <c:v>ІІ </c:v>
                </c:pt>
                <c:pt idx="2">
                  <c:v>ІІІ </c:v>
                </c:pt>
                <c:pt idx="3">
                  <c:v>ІV </c:v>
                </c:pt>
              </c:strCache>
            </c:strRef>
          </c:cat>
          <c:val>
            <c:numRef>
              <c:f>Лист3!$C$27:$C$30</c:f>
              <c:numCache>
                <c:formatCode>General</c:formatCode>
                <c:ptCount val="4"/>
                <c:pt idx="0">
                  <c:v>162</c:v>
                </c:pt>
                <c:pt idx="1">
                  <c:v>59</c:v>
                </c:pt>
                <c:pt idx="2">
                  <c:v>12</c:v>
                </c:pt>
                <c:pt idx="3">
                  <c:v>2</c:v>
                </c:pt>
              </c:numCache>
            </c:numRef>
          </c:val>
          <c:extLst>
            <c:ext xmlns:c16="http://schemas.microsoft.com/office/drawing/2014/chart" uri="{C3380CC4-5D6E-409C-BE32-E72D297353CC}">
              <c16:uniqueId val="{00000004-91A4-4FFE-84AC-39E8212823C1}"/>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Диспансерна група</a:t>
            </a:r>
          </a:p>
        </c:rich>
      </c:tx>
      <c:overlay val="0"/>
    </c:title>
    <c:autoTitleDeleted val="0"/>
    <c:plotArea>
      <c:layout/>
      <c:barChart>
        <c:barDir val="col"/>
        <c:grouping val="clustered"/>
        <c:varyColors val="0"/>
        <c:ser>
          <c:idx val="0"/>
          <c:order val="0"/>
          <c:tx>
            <c:strRef>
              <c:f>'[діаграми аналіз.xlsx]Лист4'!$B$4</c:f>
              <c:strCache>
                <c:ptCount val="1"/>
                <c:pt idx="0">
                  <c:v>2018 – 2019 н.р</c:v>
                </c:pt>
              </c:strCache>
            </c:strRef>
          </c:tx>
          <c:invertIfNegative val="0"/>
          <c:cat>
            <c:strRef>
              <c:f>'[діаграми аналіз.xlsx]Лист4'!$A$5:$A$12</c:f>
              <c:strCache>
                <c:ptCount val="8"/>
                <c:pt idx="0">
                  <c:v>ШКТ</c:v>
                </c:pt>
                <c:pt idx="1">
                  <c:v>ЛОР органів</c:v>
                </c:pt>
                <c:pt idx="2">
                  <c:v>Серцево-судинні</c:v>
                </c:pt>
                <c:pt idx="3">
                  <c:v>Очні</c:v>
                </c:pt>
                <c:pt idx="4">
                  <c:v>Ендокринні</c:v>
                </c:pt>
                <c:pt idx="5">
                  <c:v>Вади розвитку</c:v>
                </c:pt>
                <c:pt idx="6">
                  <c:v>Урологічні</c:v>
                </c:pt>
                <c:pt idx="7">
                  <c:v>Нервової системи</c:v>
                </c:pt>
              </c:strCache>
            </c:strRef>
          </c:cat>
          <c:val>
            <c:numRef>
              <c:f>'[діаграми аналіз.xlsx]Лист4'!$B$5:$B$12</c:f>
              <c:numCache>
                <c:formatCode>General</c:formatCode>
                <c:ptCount val="8"/>
                <c:pt idx="0">
                  <c:v>15</c:v>
                </c:pt>
                <c:pt idx="1">
                  <c:v>15</c:v>
                </c:pt>
                <c:pt idx="2">
                  <c:v>15</c:v>
                </c:pt>
                <c:pt idx="3">
                  <c:v>24</c:v>
                </c:pt>
                <c:pt idx="4">
                  <c:v>8</c:v>
                </c:pt>
                <c:pt idx="5">
                  <c:v>7</c:v>
                </c:pt>
                <c:pt idx="6">
                  <c:v>7</c:v>
                </c:pt>
                <c:pt idx="7">
                  <c:v>35</c:v>
                </c:pt>
              </c:numCache>
            </c:numRef>
          </c:val>
          <c:extLst>
            <c:ext xmlns:c16="http://schemas.microsoft.com/office/drawing/2014/chart" uri="{C3380CC4-5D6E-409C-BE32-E72D297353CC}">
              <c16:uniqueId val="{00000000-B6F4-4A18-8FC7-5146BB33D561}"/>
            </c:ext>
          </c:extLst>
        </c:ser>
        <c:ser>
          <c:idx val="1"/>
          <c:order val="1"/>
          <c:tx>
            <c:strRef>
              <c:f>'[діаграми аналіз.xlsx]Лист4'!$C$4</c:f>
              <c:strCache>
                <c:ptCount val="1"/>
                <c:pt idx="0">
                  <c:v>2019-2020</c:v>
                </c:pt>
              </c:strCache>
            </c:strRef>
          </c:tx>
          <c:invertIfNegative val="0"/>
          <c:cat>
            <c:strRef>
              <c:f>'[діаграми аналіз.xlsx]Лист4'!$A$5:$A$12</c:f>
              <c:strCache>
                <c:ptCount val="8"/>
                <c:pt idx="0">
                  <c:v>ШКТ</c:v>
                </c:pt>
                <c:pt idx="1">
                  <c:v>ЛОР органів</c:v>
                </c:pt>
                <c:pt idx="2">
                  <c:v>Серцево-судинні</c:v>
                </c:pt>
                <c:pt idx="3">
                  <c:v>Очні</c:v>
                </c:pt>
                <c:pt idx="4">
                  <c:v>Ендокринні</c:v>
                </c:pt>
                <c:pt idx="5">
                  <c:v>Вади розвитку</c:v>
                </c:pt>
                <c:pt idx="6">
                  <c:v>Урологічні</c:v>
                </c:pt>
                <c:pt idx="7">
                  <c:v>Нервової системи</c:v>
                </c:pt>
              </c:strCache>
            </c:strRef>
          </c:cat>
          <c:val>
            <c:numRef>
              <c:f>'[діаграми аналіз.xlsx]Лист4'!$C$5:$C$12</c:f>
              <c:numCache>
                <c:formatCode>General</c:formatCode>
                <c:ptCount val="8"/>
                <c:pt idx="0">
                  <c:v>13</c:v>
                </c:pt>
                <c:pt idx="1">
                  <c:v>13</c:v>
                </c:pt>
                <c:pt idx="2">
                  <c:v>12</c:v>
                </c:pt>
                <c:pt idx="3">
                  <c:v>22</c:v>
                </c:pt>
                <c:pt idx="4">
                  <c:v>7</c:v>
                </c:pt>
                <c:pt idx="5">
                  <c:v>4</c:v>
                </c:pt>
                <c:pt idx="6">
                  <c:v>5</c:v>
                </c:pt>
                <c:pt idx="7">
                  <c:v>27</c:v>
                </c:pt>
              </c:numCache>
            </c:numRef>
          </c:val>
          <c:extLst>
            <c:ext xmlns:c16="http://schemas.microsoft.com/office/drawing/2014/chart" uri="{C3380CC4-5D6E-409C-BE32-E72D297353CC}">
              <c16:uniqueId val="{00000001-B6F4-4A18-8FC7-5146BB33D561}"/>
            </c:ext>
          </c:extLst>
        </c:ser>
        <c:dLbls>
          <c:showLegendKey val="0"/>
          <c:showVal val="0"/>
          <c:showCatName val="0"/>
          <c:showSerName val="0"/>
          <c:showPercent val="0"/>
          <c:showBubbleSize val="0"/>
        </c:dLbls>
        <c:gapWidth val="150"/>
        <c:axId val="54041216"/>
        <c:axId val="54043776"/>
      </c:barChart>
      <c:catAx>
        <c:axId val="54041216"/>
        <c:scaling>
          <c:orientation val="minMax"/>
        </c:scaling>
        <c:delete val="0"/>
        <c:axPos val="b"/>
        <c:numFmt formatCode="General" sourceLinked="0"/>
        <c:majorTickMark val="none"/>
        <c:minorTickMark val="none"/>
        <c:tickLblPos val="nextTo"/>
        <c:crossAx val="54043776"/>
        <c:crosses val="autoZero"/>
        <c:auto val="1"/>
        <c:lblAlgn val="ctr"/>
        <c:lblOffset val="100"/>
        <c:noMultiLvlLbl val="0"/>
      </c:catAx>
      <c:valAx>
        <c:axId val="54043776"/>
        <c:scaling>
          <c:orientation val="minMax"/>
        </c:scaling>
        <c:delete val="0"/>
        <c:axPos val="l"/>
        <c:majorGridlines/>
        <c:numFmt formatCode="General" sourceLinked="1"/>
        <c:majorTickMark val="none"/>
        <c:minorTickMark val="none"/>
        <c:tickLblPos val="nextTo"/>
        <c:crossAx val="540412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Кадрове забезпечення</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821-4014-8122-7CF16CA6579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821-4014-8122-7CF16CA6579A}"/>
              </c:ext>
            </c:extLst>
          </c:dPt>
          <c:dLbls>
            <c:dLbl>
              <c:idx val="0"/>
              <c:tx>
                <c:rich>
                  <a:bodyPr/>
                  <a:lstStyle/>
                  <a:p>
                    <a:r>
                      <a:rPr lang="ru-RU"/>
                      <a:t>Повна вища
42-91%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21-4014-8122-7CF16CA6579A}"/>
                </c:ext>
              </c:extLst>
            </c:dLbl>
            <c:dLbl>
              <c:idx val="1"/>
              <c:tx>
                <c:rich>
                  <a:bodyPr/>
                  <a:lstStyle/>
                  <a:p>
                    <a:r>
                      <a:rPr lang="ru-RU"/>
                      <a:t>Базова вища
4 -9%%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821-4014-8122-7CF16CA657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Лист1!$C$4:$C$5</c:f>
              <c:strCache>
                <c:ptCount val="2"/>
                <c:pt idx="0">
                  <c:v>Повна вища</c:v>
                </c:pt>
                <c:pt idx="1">
                  <c:v>Базова вища</c:v>
                </c:pt>
              </c:strCache>
            </c:strRef>
          </c:cat>
          <c:val>
            <c:numRef>
              <c:f>Лист1!$D$4:$D$5</c:f>
              <c:numCache>
                <c:formatCode>General</c:formatCode>
                <c:ptCount val="2"/>
                <c:pt idx="0">
                  <c:v>42</c:v>
                </c:pt>
                <c:pt idx="1">
                  <c:v>4</c:v>
                </c:pt>
              </c:numCache>
            </c:numRef>
          </c:val>
          <c:extLst>
            <c:ext xmlns:c16="http://schemas.microsoft.com/office/drawing/2014/chart" uri="{C3380CC4-5D6E-409C-BE32-E72D297353CC}">
              <c16:uniqueId val="{00000004-3821-4014-8122-7CF16CA6579A}"/>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2018</a:t>
            </a:r>
            <a:r>
              <a:rPr lang="uk-UA" baseline="0"/>
              <a:t> рік </a:t>
            </a:r>
            <a:endParaRPr lang="uk-UA"/>
          </a:p>
        </c:rich>
      </c:tx>
      <c:overlay val="0"/>
    </c:title>
    <c:autoTitleDeleted val="0"/>
    <c:plotArea>
      <c:layout/>
      <c:pieChart>
        <c:varyColors val="1"/>
        <c:ser>
          <c:idx val="0"/>
          <c:order val="0"/>
          <c:dLbls>
            <c:dLbl>
              <c:idx val="0"/>
              <c:tx>
                <c:rich>
                  <a:bodyPr/>
                  <a:lstStyle/>
                  <a:p>
                    <a:r>
                      <a:rPr lang="ru-RU"/>
                      <a:t>старший вчитель; 2-4%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791-42F1-A019-AFEFBB7961C3}"/>
                </c:ext>
              </c:extLst>
            </c:dLbl>
            <c:dLbl>
              <c:idx val="1"/>
              <c:tx>
                <c:rich>
                  <a:bodyPr/>
                  <a:lstStyle/>
                  <a:p>
                    <a:r>
                      <a:rPr lang="ru-RU"/>
                      <a:t>вчитель- методист; 4-9%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91-42F1-A019-AFEFBB7961C3}"/>
                </c:ext>
              </c:extLst>
            </c:dLbl>
            <c:dLbl>
              <c:idx val="2"/>
              <c:tx>
                <c:rich>
                  <a:bodyPr/>
                  <a:lstStyle/>
                  <a:p>
                    <a:r>
                      <a:rPr lang="ru-RU"/>
                      <a:t>вища категорія; 4-9%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791-42F1-A019-AFEFBB7961C3}"/>
                </c:ext>
              </c:extLst>
            </c:dLbl>
            <c:dLbl>
              <c:idx val="3"/>
              <c:tx>
                <c:rich>
                  <a:bodyPr/>
                  <a:lstStyle/>
                  <a:p>
                    <a:r>
                      <a:rPr lang="ru-RU"/>
                      <a:t>І категорія; 16-35%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91-42F1-A019-AFEFBB7961C3}"/>
                </c:ext>
              </c:extLst>
            </c:dLbl>
            <c:dLbl>
              <c:idx val="4"/>
              <c:tx>
                <c:rich>
                  <a:bodyPr/>
                  <a:lstStyle/>
                  <a:p>
                    <a:r>
                      <a:rPr lang="ru-RU"/>
                      <a:t>ІІ категорія; 13-28%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791-42F1-A019-AFEFBB7961C3}"/>
                </c:ext>
              </c:extLst>
            </c:dLbl>
            <c:dLbl>
              <c:idx val="5"/>
              <c:tx>
                <c:rich>
                  <a:bodyPr/>
                  <a:lstStyle/>
                  <a:p>
                    <a:r>
                      <a:rPr lang="ru-RU"/>
                      <a:t>спеціаліст; 4-9%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91-42F1-A019-AFEFBB7961C3}"/>
                </c:ext>
              </c:extLst>
            </c:dLbl>
            <c:dLbl>
              <c:idx val="6"/>
              <c:tx>
                <c:rich>
                  <a:bodyPr/>
                  <a:lstStyle/>
                  <a:p>
                    <a:r>
                      <a:rPr lang="ru-RU"/>
                      <a:t>без категорії;3- 6%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791-42F1-A019-AFEFBB7961C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Лист2!$B$3:$B$9</c:f>
              <c:strCache>
                <c:ptCount val="7"/>
                <c:pt idx="0">
                  <c:v>старший вчитель</c:v>
                </c:pt>
                <c:pt idx="1">
                  <c:v>вчитель- методист</c:v>
                </c:pt>
                <c:pt idx="2">
                  <c:v>вища категорія</c:v>
                </c:pt>
                <c:pt idx="3">
                  <c:v>І категорія</c:v>
                </c:pt>
                <c:pt idx="4">
                  <c:v>ІІ категорія</c:v>
                </c:pt>
                <c:pt idx="5">
                  <c:v>спеціаліст</c:v>
                </c:pt>
                <c:pt idx="6">
                  <c:v>без категорії</c:v>
                </c:pt>
              </c:strCache>
            </c:strRef>
          </c:cat>
          <c:val>
            <c:numRef>
              <c:f>Лист2!$C$3:$C$9</c:f>
              <c:numCache>
                <c:formatCode>General</c:formatCode>
                <c:ptCount val="7"/>
                <c:pt idx="0">
                  <c:v>2</c:v>
                </c:pt>
                <c:pt idx="1">
                  <c:v>4</c:v>
                </c:pt>
                <c:pt idx="2">
                  <c:v>4</c:v>
                </c:pt>
                <c:pt idx="3">
                  <c:v>16</c:v>
                </c:pt>
                <c:pt idx="4">
                  <c:v>13</c:v>
                </c:pt>
                <c:pt idx="5">
                  <c:v>4</c:v>
                </c:pt>
                <c:pt idx="6">
                  <c:v>3</c:v>
                </c:pt>
              </c:numCache>
            </c:numRef>
          </c:val>
          <c:extLst>
            <c:ext xmlns:c16="http://schemas.microsoft.com/office/drawing/2014/chart" uri="{C3380CC4-5D6E-409C-BE32-E72D297353CC}">
              <c16:uniqueId val="{00000007-7791-42F1-A019-AFEFBB7961C3}"/>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0.15254</cdr:x>
      <cdr:y>0.06322</cdr:y>
    </cdr:from>
    <cdr:to>
      <cdr:x>0.31525</cdr:x>
      <cdr:y>0.14943</cdr:y>
    </cdr:to>
    <cdr:sp macro="" textlink="">
      <cdr:nvSpPr>
        <cdr:cNvPr id="2" name="TextBox 1"/>
        <cdr:cNvSpPr txBox="1"/>
      </cdr:nvSpPr>
      <cdr:spPr>
        <a:xfrm xmlns:a="http://schemas.openxmlformats.org/drawingml/2006/main">
          <a:off x="857250" y="209550"/>
          <a:ext cx="914400"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0.28983</cdr:x>
      <cdr:y>0.0431</cdr:y>
    </cdr:from>
    <cdr:to>
      <cdr:x>0.6322</cdr:x>
      <cdr:y>0.11782</cdr:y>
    </cdr:to>
    <cdr:sp macro="" textlink="">
      <cdr:nvSpPr>
        <cdr:cNvPr id="3" name="TextBox 2"/>
        <cdr:cNvSpPr txBox="1"/>
      </cdr:nvSpPr>
      <cdr:spPr>
        <a:xfrm xmlns:a="http://schemas.openxmlformats.org/drawingml/2006/main">
          <a:off x="1628775" y="142875"/>
          <a:ext cx="1924050"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0.29322</cdr:x>
      <cdr:y>0.01724</cdr:y>
    </cdr:from>
    <cdr:to>
      <cdr:x>0.61864</cdr:x>
      <cdr:y>0.10345</cdr:y>
    </cdr:to>
    <cdr:sp macro="" textlink="">
      <cdr:nvSpPr>
        <cdr:cNvPr id="4" name="TextBox 3"/>
        <cdr:cNvSpPr txBox="1"/>
      </cdr:nvSpPr>
      <cdr:spPr>
        <a:xfrm xmlns:a="http://schemas.openxmlformats.org/drawingml/2006/main">
          <a:off x="1647825" y="57150"/>
          <a:ext cx="1828800"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uk-UA" sz="1800" b="1"/>
            <a:t>2019</a:t>
          </a:r>
          <a:r>
            <a:rPr lang="uk-UA" sz="1800" b="1" baseline="0"/>
            <a:t> рік </a:t>
          </a:r>
          <a:endParaRPr lang="uk-UA" sz="1800" b="1"/>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23</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2020-03-16T17:05:00Z</dcterms:created>
  <dcterms:modified xsi:type="dcterms:W3CDTF">2020-03-17T09:20:00Z</dcterms:modified>
</cp:coreProperties>
</file>